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C92C52" w14:textId="77777777" w:rsidR="00CF3B1A" w:rsidRDefault="009E256B">
      <w:pPr>
        <w:pStyle w:val="BodyText"/>
        <w:rPr>
          <w:rFonts w:ascii="Times New Roman"/>
        </w:rPr>
      </w:pPr>
      <w:r>
        <w:pict w14:anchorId="0AC92D4B">
          <v:group id="_x0000_s2053" style="position:absolute;margin-left:-.5pt;margin-top:35.8pt;width:595.6pt;height:567.95pt;z-index:-15902720;mso-position-horizontal-relative:page;mso-position-vertical-relative:page" coordorigin="-10,716" coordsize="11912,11359">
            <v:shape id="_x0000_s2060" style="position:absolute;top:3316;width:9396;height:6273" coordorigin=",3316" coordsize="9396,6273" path="m,9589r5527,l9396,3316,,3316e" filled="f" strokecolor="#8dc53e" strokeweight="1pt">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9" type="#_x0000_t75" style="position:absolute;left:5242;top:5292;width:6660;height:6280">
              <v:imagedata r:id="rId10" o:title=""/>
            </v:shape>
            <v:shape id="_x0000_s2058" style="position:absolute;left:1204;top:11026;width:3651;height:396" coordorigin="1204,11026" coordsize="3651,396" path="m4855,11026r-3402,l1204,11422r3401,l4855,11026xe" fillcolor="#004674" stroked="f">
              <v:path arrowok="t"/>
            </v:shape>
            <v:shape id="_x0000_s2057" style="position:absolute;left:2108;top:716;width:7959;height:11359" coordorigin="2109,716" coordsize="7959,11359" o:spt="100" adj="0,,0" path="m2696,1661l2109,716r,601l2509,1962r187,-301xm9759,4506r-283,l4778,12075r279,l9759,4506xm10068,2551r-283,l4855,10502r283,l10068,2551xe" fillcolor="#8dc53e" stroked="f">
              <v:stroke joinstyle="round"/>
              <v:formulas/>
              <v:path arrowok="t" o:connecttype="segments"/>
            </v:shape>
            <v:shape id="_x0000_s2056" style="position:absolute;left:2109;top:1661;width:587;height:1546" coordorigin="2109,1661" coordsize="587,1546" path="m2696,1661r-587,945l2109,3207r587,-945l2696,1661xe" fillcolor="#6c6d70" stroked="f">
              <v:path arrowok="t"/>
            </v:shape>
            <v:shape id="_x0000_s2055" style="position:absolute;left:2720;top:716;width:587;height:1246" coordorigin="2720,716" coordsize="587,1246" path="m2720,716r,601l3120,1962r187,-301l2720,716xe" fillcolor="#8dc53e" stroked="f">
              <v:path arrowok="t"/>
            </v:shape>
            <v:shape id="_x0000_s2054" style="position:absolute;left:2720;top:1661;width:587;height:1546" coordorigin="2720,1661" coordsize="587,1546" path="m3307,1661r-587,945l2720,3207r587,-945l3307,1661xe" fillcolor="#6c6d70" stroked="f">
              <v:path arrowok="t"/>
            </v:shape>
            <w10:wrap anchorx="page" anchory="page"/>
          </v:group>
        </w:pict>
      </w:r>
    </w:p>
    <w:p w14:paraId="0AC92C53" w14:textId="77777777" w:rsidR="00CF3B1A" w:rsidRDefault="00CF3B1A">
      <w:pPr>
        <w:pStyle w:val="BodyText"/>
        <w:rPr>
          <w:rFonts w:ascii="Times New Roman"/>
        </w:rPr>
      </w:pPr>
    </w:p>
    <w:p w14:paraId="0AC92C54" w14:textId="77777777" w:rsidR="00CF3B1A" w:rsidRDefault="00CF3B1A">
      <w:pPr>
        <w:pStyle w:val="BodyText"/>
        <w:rPr>
          <w:rFonts w:ascii="Times New Roman"/>
        </w:rPr>
      </w:pPr>
    </w:p>
    <w:p w14:paraId="0AC92C55" w14:textId="77777777" w:rsidR="00CF3B1A" w:rsidRDefault="00CF3B1A">
      <w:pPr>
        <w:pStyle w:val="BodyText"/>
        <w:rPr>
          <w:rFonts w:ascii="Times New Roman"/>
        </w:rPr>
      </w:pPr>
    </w:p>
    <w:p w14:paraId="0AC92C56" w14:textId="77777777" w:rsidR="00CF3B1A" w:rsidRDefault="00CF3B1A">
      <w:pPr>
        <w:pStyle w:val="BodyText"/>
        <w:rPr>
          <w:rFonts w:ascii="Times New Roman"/>
        </w:rPr>
      </w:pPr>
    </w:p>
    <w:p w14:paraId="0AC92C57" w14:textId="77777777" w:rsidR="00CF3B1A" w:rsidRDefault="00CF3B1A">
      <w:pPr>
        <w:pStyle w:val="BodyText"/>
        <w:rPr>
          <w:rFonts w:ascii="Times New Roman"/>
        </w:rPr>
      </w:pPr>
    </w:p>
    <w:p w14:paraId="0AC92C58" w14:textId="77777777" w:rsidR="00CF3B1A" w:rsidRDefault="00CF3B1A">
      <w:pPr>
        <w:pStyle w:val="BodyText"/>
        <w:rPr>
          <w:rFonts w:ascii="Times New Roman"/>
        </w:rPr>
      </w:pPr>
    </w:p>
    <w:p w14:paraId="0AC92C59" w14:textId="77777777" w:rsidR="00CF3B1A" w:rsidRDefault="00CF3B1A">
      <w:pPr>
        <w:pStyle w:val="BodyText"/>
        <w:rPr>
          <w:rFonts w:ascii="Times New Roman"/>
        </w:rPr>
      </w:pPr>
    </w:p>
    <w:p w14:paraId="0AC92C5A" w14:textId="77777777" w:rsidR="00CF3B1A" w:rsidRDefault="00CF3B1A">
      <w:pPr>
        <w:pStyle w:val="BodyText"/>
        <w:rPr>
          <w:rFonts w:ascii="Times New Roman"/>
        </w:rPr>
      </w:pPr>
    </w:p>
    <w:p w14:paraId="0AC92C5B" w14:textId="77777777" w:rsidR="00CF3B1A" w:rsidRDefault="00CF3B1A">
      <w:pPr>
        <w:pStyle w:val="BodyText"/>
        <w:rPr>
          <w:rFonts w:ascii="Times New Roman"/>
        </w:rPr>
      </w:pPr>
    </w:p>
    <w:p w14:paraId="0AC92C5C" w14:textId="77777777" w:rsidR="00CF3B1A" w:rsidRDefault="00CF3B1A">
      <w:pPr>
        <w:pStyle w:val="BodyText"/>
        <w:rPr>
          <w:rFonts w:ascii="Times New Roman"/>
        </w:rPr>
      </w:pPr>
    </w:p>
    <w:p w14:paraId="0AC92C5E" w14:textId="4BEF0AC7" w:rsidR="00CF3B1A" w:rsidRDefault="00D07648" w:rsidP="00792AEE">
      <w:pPr>
        <w:pStyle w:val="Title"/>
        <w:spacing w:before="222" w:line="264" w:lineRule="auto"/>
        <w:ind w:right="2651"/>
      </w:pPr>
      <w:r>
        <w:rPr>
          <w:color w:val="57585B"/>
        </w:rPr>
        <w:t>Препоръка на Съвета за контрол на замърсяването на въздуха от</w:t>
      </w:r>
      <w:r w:rsidR="00792AEE">
        <w:rPr>
          <w:lang w:val="en-US"/>
        </w:rPr>
        <w:t xml:space="preserve"> </w:t>
      </w:r>
      <w:r>
        <w:rPr>
          <w:color w:val="57585B"/>
        </w:rPr>
        <w:t>изгаряне на изкопаеми горива</w:t>
      </w:r>
    </w:p>
    <w:p w14:paraId="0AC92C5F" w14:textId="77777777" w:rsidR="00CF3B1A" w:rsidRDefault="00CF3B1A">
      <w:pPr>
        <w:pStyle w:val="BodyText"/>
      </w:pPr>
    </w:p>
    <w:p w14:paraId="0AC92C60" w14:textId="77777777" w:rsidR="00CF3B1A" w:rsidRDefault="00CF3B1A">
      <w:pPr>
        <w:pStyle w:val="BodyText"/>
      </w:pPr>
    </w:p>
    <w:p w14:paraId="0AC92C61" w14:textId="77777777" w:rsidR="00CF3B1A" w:rsidRDefault="00CF3B1A">
      <w:pPr>
        <w:pStyle w:val="BodyText"/>
      </w:pPr>
    </w:p>
    <w:p w14:paraId="0AC92C62" w14:textId="77777777" w:rsidR="00CF3B1A" w:rsidRDefault="00CF3B1A">
      <w:pPr>
        <w:pStyle w:val="BodyText"/>
      </w:pPr>
    </w:p>
    <w:p w14:paraId="0AC92C63" w14:textId="77777777" w:rsidR="00CF3B1A" w:rsidRDefault="00CF3B1A">
      <w:pPr>
        <w:pStyle w:val="BodyText"/>
      </w:pPr>
    </w:p>
    <w:p w14:paraId="0AC92C64" w14:textId="77777777" w:rsidR="00CF3B1A" w:rsidRDefault="00CF3B1A">
      <w:pPr>
        <w:pStyle w:val="BodyText"/>
      </w:pPr>
    </w:p>
    <w:p w14:paraId="0AC92C65" w14:textId="77777777" w:rsidR="00CF3B1A" w:rsidRDefault="00CF3B1A">
      <w:pPr>
        <w:pStyle w:val="BodyText"/>
      </w:pPr>
    </w:p>
    <w:p w14:paraId="0AC92C66" w14:textId="77777777" w:rsidR="00CF3B1A" w:rsidRDefault="00CF3B1A">
      <w:pPr>
        <w:pStyle w:val="BodyText"/>
      </w:pPr>
    </w:p>
    <w:p w14:paraId="0AC92C67" w14:textId="77777777" w:rsidR="00CF3B1A" w:rsidRDefault="00CF3B1A">
      <w:pPr>
        <w:pStyle w:val="BodyText"/>
      </w:pPr>
    </w:p>
    <w:p w14:paraId="0AC92C68" w14:textId="77777777" w:rsidR="00CF3B1A" w:rsidRDefault="00CF3B1A">
      <w:pPr>
        <w:pStyle w:val="BodyText"/>
      </w:pPr>
    </w:p>
    <w:p w14:paraId="0AC92C69" w14:textId="77777777" w:rsidR="00CF3B1A" w:rsidRDefault="00CF3B1A">
      <w:pPr>
        <w:pStyle w:val="BodyText"/>
      </w:pPr>
    </w:p>
    <w:p w14:paraId="0AC92C6A" w14:textId="77777777" w:rsidR="00CF3B1A" w:rsidRDefault="00CF3B1A">
      <w:pPr>
        <w:pStyle w:val="BodyText"/>
      </w:pPr>
    </w:p>
    <w:p w14:paraId="0AC92C6B" w14:textId="77777777" w:rsidR="00CF3B1A" w:rsidRDefault="00CF3B1A">
      <w:pPr>
        <w:pStyle w:val="BodyText"/>
      </w:pPr>
    </w:p>
    <w:p w14:paraId="0AC92C6C" w14:textId="77777777" w:rsidR="00CF3B1A" w:rsidRDefault="00CF3B1A">
      <w:pPr>
        <w:pStyle w:val="BodyText"/>
      </w:pPr>
    </w:p>
    <w:p w14:paraId="0AC92C6D" w14:textId="77777777" w:rsidR="00CF3B1A" w:rsidRDefault="00CF3B1A">
      <w:pPr>
        <w:pStyle w:val="BodyText"/>
      </w:pPr>
    </w:p>
    <w:p w14:paraId="0AC92C6E" w14:textId="77777777" w:rsidR="00CF3B1A" w:rsidRDefault="00CF3B1A">
      <w:pPr>
        <w:pStyle w:val="BodyText"/>
      </w:pPr>
    </w:p>
    <w:p w14:paraId="0AC92C6F" w14:textId="77777777" w:rsidR="00CF3B1A" w:rsidRDefault="00CF3B1A">
      <w:pPr>
        <w:pStyle w:val="BodyText"/>
      </w:pPr>
    </w:p>
    <w:p w14:paraId="0AC92C70" w14:textId="77777777" w:rsidR="00CF3B1A" w:rsidRDefault="00CF3B1A">
      <w:pPr>
        <w:pStyle w:val="BodyText"/>
      </w:pPr>
    </w:p>
    <w:p w14:paraId="0AC92C71" w14:textId="77777777" w:rsidR="00CF3B1A" w:rsidRDefault="00CF3B1A">
      <w:pPr>
        <w:pStyle w:val="BodyText"/>
      </w:pPr>
    </w:p>
    <w:p w14:paraId="0AC92C72" w14:textId="77777777" w:rsidR="00CF3B1A" w:rsidRDefault="00CF3B1A">
      <w:pPr>
        <w:pStyle w:val="BodyText"/>
      </w:pPr>
    </w:p>
    <w:p w14:paraId="0AC92C73" w14:textId="77777777" w:rsidR="00CF3B1A" w:rsidRDefault="00CF3B1A">
      <w:pPr>
        <w:pStyle w:val="BodyText"/>
      </w:pPr>
    </w:p>
    <w:p w14:paraId="0AC92C74" w14:textId="77777777" w:rsidR="00CF3B1A" w:rsidRDefault="00CF3B1A">
      <w:pPr>
        <w:pStyle w:val="BodyText"/>
      </w:pPr>
    </w:p>
    <w:p w14:paraId="0AC92C75" w14:textId="77777777" w:rsidR="00CF3B1A" w:rsidRDefault="00CF3B1A">
      <w:pPr>
        <w:pStyle w:val="BodyText"/>
      </w:pPr>
    </w:p>
    <w:p w14:paraId="0AC92C76" w14:textId="77777777" w:rsidR="00CF3B1A" w:rsidRDefault="00CF3B1A">
      <w:pPr>
        <w:pStyle w:val="BodyText"/>
      </w:pPr>
    </w:p>
    <w:p w14:paraId="0AC92C77" w14:textId="77777777" w:rsidR="00CF3B1A" w:rsidRDefault="00CF3B1A">
      <w:pPr>
        <w:pStyle w:val="BodyText"/>
      </w:pPr>
    </w:p>
    <w:p w14:paraId="0AC92C78" w14:textId="77777777" w:rsidR="00CF3B1A" w:rsidRDefault="00CF3B1A">
      <w:pPr>
        <w:pStyle w:val="BodyText"/>
      </w:pPr>
    </w:p>
    <w:p w14:paraId="0AC92C79" w14:textId="77777777" w:rsidR="00CF3B1A" w:rsidRDefault="00CF3B1A">
      <w:pPr>
        <w:pStyle w:val="BodyText"/>
      </w:pPr>
    </w:p>
    <w:p w14:paraId="0AC92C7A" w14:textId="77777777" w:rsidR="00CF3B1A" w:rsidRDefault="00CF3B1A">
      <w:pPr>
        <w:pStyle w:val="BodyText"/>
        <w:spacing w:before="8"/>
        <w:rPr>
          <w:sz w:val="19"/>
        </w:rPr>
      </w:pPr>
    </w:p>
    <w:p w14:paraId="0AC92C7B" w14:textId="77777777" w:rsidR="00CF3B1A" w:rsidRDefault="00D07648" w:rsidP="00B4315F">
      <w:pPr>
        <w:spacing w:before="142" w:line="204" w:lineRule="auto"/>
        <w:ind w:left="811" w:right="7088" w:hanging="953"/>
        <w:rPr>
          <w:rFonts w:ascii="Arial Black"/>
          <w:sz w:val="26"/>
        </w:rPr>
      </w:pPr>
      <w:r>
        <w:rPr>
          <w:rFonts w:ascii="Arial Black"/>
          <w:color w:val="004674"/>
          <w:sz w:val="26"/>
        </w:rPr>
        <w:t>Правни</w:t>
      </w:r>
      <w:r>
        <w:rPr>
          <w:rFonts w:ascii="Arial Black"/>
          <w:color w:val="004674"/>
          <w:sz w:val="26"/>
        </w:rPr>
        <w:t xml:space="preserve"> </w:t>
      </w:r>
      <w:r>
        <w:rPr>
          <w:rFonts w:ascii="Arial Black"/>
          <w:color w:val="004674"/>
          <w:sz w:val="26"/>
        </w:rPr>
        <w:t>инструменти</w:t>
      </w:r>
      <w:r>
        <w:rPr>
          <w:rFonts w:ascii="Arial Black"/>
          <w:color w:val="004674"/>
          <w:sz w:val="26"/>
        </w:rPr>
        <w:t xml:space="preserve"> </w:t>
      </w:r>
      <w:r>
        <w:rPr>
          <w:rFonts w:ascii="Arial Black"/>
          <w:color w:val="004674"/>
          <w:sz w:val="26"/>
        </w:rPr>
        <w:t>на</w:t>
      </w:r>
      <w:r>
        <w:rPr>
          <w:rFonts w:ascii="Arial Black"/>
          <w:color w:val="004674"/>
          <w:sz w:val="26"/>
        </w:rPr>
        <w:t xml:space="preserve"> </w:t>
      </w:r>
      <w:r>
        <w:rPr>
          <w:rFonts w:ascii="Arial Black"/>
          <w:color w:val="004674"/>
          <w:sz w:val="26"/>
        </w:rPr>
        <w:t>ОИСР</w:t>
      </w:r>
    </w:p>
    <w:p w14:paraId="0AC92C7C" w14:textId="77777777" w:rsidR="00CF3B1A" w:rsidRDefault="00CF3B1A">
      <w:pPr>
        <w:pStyle w:val="BodyText"/>
        <w:rPr>
          <w:rFonts w:ascii="Arial Black"/>
        </w:rPr>
      </w:pPr>
    </w:p>
    <w:p w14:paraId="0AC92C7D" w14:textId="77777777" w:rsidR="00CF3B1A" w:rsidRDefault="00CF3B1A">
      <w:pPr>
        <w:pStyle w:val="BodyText"/>
        <w:rPr>
          <w:rFonts w:ascii="Arial Black"/>
        </w:rPr>
      </w:pPr>
    </w:p>
    <w:p w14:paraId="0AC92C84" w14:textId="77777777" w:rsidR="00CF3B1A" w:rsidRDefault="00CF3B1A">
      <w:pPr>
        <w:pStyle w:val="BodyText"/>
        <w:rPr>
          <w:rFonts w:ascii="Arial Black"/>
        </w:rPr>
      </w:pPr>
    </w:p>
    <w:p w14:paraId="0AC92C85" w14:textId="77777777" w:rsidR="00CF3B1A" w:rsidRDefault="00CF3B1A">
      <w:pPr>
        <w:pStyle w:val="BodyText"/>
        <w:rPr>
          <w:rFonts w:ascii="Arial Black"/>
        </w:rPr>
      </w:pPr>
    </w:p>
    <w:p w14:paraId="0AC92C86" w14:textId="77777777" w:rsidR="00CF3B1A" w:rsidRDefault="00D07648">
      <w:pPr>
        <w:pStyle w:val="BodyText"/>
        <w:spacing w:before="7"/>
        <w:rPr>
          <w:rFonts w:ascii="Arial Black"/>
          <w:sz w:val="19"/>
        </w:rPr>
      </w:pPr>
      <w:r>
        <w:rPr>
          <w:noProof/>
        </w:rPr>
        <w:drawing>
          <wp:anchor distT="0" distB="0" distL="0" distR="0" simplePos="0" relativeHeight="251659264" behindDoc="0" locked="0" layoutInCell="1" allowOverlap="1" wp14:anchorId="0AC92D4C" wp14:editId="0AC92D4D">
            <wp:simplePos x="0" y="0"/>
            <wp:positionH relativeFrom="page">
              <wp:posOffset>5058409</wp:posOffset>
            </wp:positionH>
            <wp:positionV relativeFrom="paragraph">
              <wp:posOffset>199379</wp:posOffset>
            </wp:positionV>
            <wp:extent cx="2165036" cy="666750"/>
            <wp:effectExtent l="0" t="0" r="0" b="0"/>
            <wp:wrapTopAndBottom/>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11" cstate="print"/>
                    <a:stretch>
                      <a:fillRect/>
                    </a:stretch>
                  </pic:blipFill>
                  <pic:spPr>
                    <a:xfrm>
                      <a:off x="0" y="0"/>
                      <a:ext cx="2165036" cy="666750"/>
                    </a:xfrm>
                    <a:prstGeom prst="rect">
                      <a:avLst/>
                    </a:prstGeom>
                  </pic:spPr>
                </pic:pic>
              </a:graphicData>
            </a:graphic>
          </wp:anchor>
        </w:drawing>
      </w:r>
    </w:p>
    <w:p w14:paraId="0AC92C87" w14:textId="77777777" w:rsidR="00CF3B1A" w:rsidRDefault="00CF3B1A">
      <w:pPr>
        <w:rPr>
          <w:rFonts w:ascii="Arial Black"/>
          <w:sz w:val="19"/>
        </w:rPr>
        <w:sectPr w:rsidR="00CF3B1A">
          <w:type w:val="continuous"/>
          <w:pgSz w:w="11920" w:h="16850"/>
          <w:pgMar w:top="720" w:right="420" w:bottom="280" w:left="1680" w:header="708" w:footer="708" w:gutter="0"/>
          <w:cols w:space="708"/>
        </w:sectPr>
      </w:pPr>
    </w:p>
    <w:p w14:paraId="0AC92C88" w14:textId="77777777" w:rsidR="00CF3B1A" w:rsidRDefault="00CF3B1A">
      <w:pPr>
        <w:pStyle w:val="BodyText"/>
        <w:rPr>
          <w:rFonts w:ascii="Arial Black"/>
        </w:rPr>
      </w:pPr>
    </w:p>
    <w:p w14:paraId="0AC92C89" w14:textId="77777777" w:rsidR="00CF3B1A" w:rsidRDefault="00CF3B1A">
      <w:pPr>
        <w:pStyle w:val="BodyText"/>
        <w:rPr>
          <w:rFonts w:ascii="Arial Black"/>
        </w:rPr>
      </w:pPr>
    </w:p>
    <w:p w14:paraId="0AC92C8A" w14:textId="77777777" w:rsidR="00CF3B1A" w:rsidRDefault="00CF3B1A">
      <w:pPr>
        <w:pStyle w:val="BodyText"/>
        <w:rPr>
          <w:rFonts w:ascii="Arial Black"/>
        </w:rPr>
      </w:pPr>
    </w:p>
    <w:p w14:paraId="0AC92C8B" w14:textId="77777777" w:rsidR="00CF3B1A" w:rsidRDefault="00CF3B1A">
      <w:pPr>
        <w:pStyle w:val="BodyText"/>
        <w:rPr>
          <w:rFonts w:ascii="Arial Black"/>
        </w:rPr>
      </w:pPr>
    </w:p>
    <w:p w14:paraId="0AC92C8C" w14:textId="77777777" w:rsidR="00CF3B1A" w:rsidRDefault="00CF3B1A">
      <w:pPr>
        <w:pStyle w:val="BodyText"/>
        <w:rPr>
          <w:rFonts w:ascii="Arial Black"/>
        </w:rPr>
      </w:pPr>
    </w:p>
    <w:p w14:paraId="0AC92C8D" w14:textId="77777777" w:rsidR="00CF3B1A" w:rsidRDefault="00CF3B1A">
      <w:pPr>
        <w:pStyle w:val="BodyText"/>
        <w:spacing w:before="1"/>
        <w:rPr>
          <w:rFonts w:ascii="Arial Black"/>
          <w:sz w:val="22"/>
        </w:rPr>
      </w:pPr>
    </w:p>
    <w:p w14:paraId="0AC92C8E" w14:textId="77777777" w:rsidR="00CF3B1A" w:rsidRDefault="00D07648">
      <w:pPr>
        <w:spacing w:before="94" w:line="242" w:lineRule="auto"/>
        <w:ind w:left="237" w:right="237"/>
        <w:jc w:val="both"/>
        <w:rPr>
          <w:sz w:val="18"/>
        </w:rPr>
      </w:pPr>
      <w:r>
        <w:rPr>
          <w:sz w:val="18"/>
        </w:rPr>
        <w:t>Този документ е публикуван под отговорността на генералния секретар на ОИСР. Той пресъздава правен инструмент на ОИСР и може да съдържа допълнителен материал. Изразените мнения и аргументите, използвани в допълнителния материал, не отразяват непременно официалните възгледи на страните-членки на ОИСР.</w:t>
      </w:r>
    </w:p>
    <w:p w14:paraId="0AC92C8F" w14:textId="77777777" w:rsidR="00CF3B1A" w:rsidRDefault="00CF3B1A">
      <w:pPr>
        <w:pStyle w:val="BodyText"/>
        <w:spacing w:before="10"/>
        <w:rPr>
          <w:sz w:val="15"/>
        </w:rPr>
      </w:pPr>
    </w:p>
    <w:p w14:paraId="0AC92C90" w14:textId="77777777" w:rsidR="00CF3B1A" w:rsidRDefault="00D07648">
      <w:pPr>
        <w:spacing w:line="242" w:lineRule="auto"/>
        <w:ind w:left="237" w:right="235"/>
        <w:jc w:val="both"/>
        <w:rPr>
          <w:sz w:val="18"/>
        </w:rPr>
      </w:pPr>
      <w:r>
        <w:rPr>
          <w:sz w:val="18"/>
        </w:rPr>
        <w:t>Този документ, както и всички данни и всяка карта, включени тук, не засягат статута или суверенитета върху която и да е територия, разграничаването на международни граници и наименованието на която и да е територия, град или област.</w:t>
      </w:r>
    </w:p>
    <w:p w14:paraId="0AC92C91" w14:textId="77777777" w:rsidR="00CF3B1A" w:rsidRDefault="00CF3B1A">
      <w:pPr>
        <w:pStyle w:val="BodyText"/>
      </w:pPr>
    </w:p>
    <w:p w14:paraId="0AC92C92" w14:textId="77777777" w:rsidR="00CF3B1A" w:rsidRDefault="00CF3B1A">
      <w:pPr>
        <w:pStyle w:val="BodyText"/>
      </w:pPr>
    </w:p>
    <w:p w14:paraId="0AC92C93" w14:textId="77777777" w:rsidR="00CF3B1A" w:rsidRDefault="00CF3B1A">
      <w:pPr>
        <w:pStyle w:val="BodyText"/>
      </w:pPr>
    </w:p>
    <w:p w14:paraId="0AC92C94" w14:textId="77777777" w:rsidR="00CF3B1A" w:rsidRDefault="00CF3B1A">
      <w:pPr>
        <w:pStyle w:val="BodyText"/>
      </w:pPr>
    </w:p>
    <w:p w14:paraId="0AC92C95" w14:textId="77777777" w:rsidR="00CF3B1A" w:rsidRDefault="00CF3B1A">
      <w:pPr>
        <w:pStyle w:val="BodyText"/>
      </w:pPr>
    </w:p>
    <w:p w14:paraId="0AC92C96" w14:textId="77777777" w:rsidR="00CF3B1A" w:rsidRDefault="00CF3B1A">
      <w:pPr>
        <w:pStyle w:val="BodyText"/>
      </w:pPr>
    </w:p>
    <w:p w14:paraId="0AC92C97" w14:textId="77777777" w:rsidR="00CF3B1A" w:rsidRDefault="00CF3B1A">
      <w:pPr>
        <w:pStyle w:val="BodyText"/>
      </w:pPr>
    </w:p>
    <w:p w14:paraId="0AC92C98" w14:textId="77777777" w:rsidR="00CF3B1A" w:rsidRDefault="00CF3B1A">
      <w:pPr>
        <w:pStyle w:val="BodyText"/>
      </w:pPr>
    </w:p>
    <w:p w14:paraId="0AC92C99" w14:textId="77777777" w:rsidR="00CF3B1A" w:rsidRDefault="00CF3B1A">
      <w:pPr>
        <w:pStyle w:val="BodyText"/>
      </w:pPr>
    </w:p>
    <w:p w14:paraId="0AC92C9A" w14:textId="77777777" w:rsidR="00CF3B1A" w:rsidRDefault="00CF3B1A">
      <w:pPr>
        <w:pStyle w:val="BodyText"/>
      </w:pPr>
    </w:p>
    <w:p w14:paraId="0AC92C9B" w14:textId="77777777" w:rsidR="00CF3B1A" w:rsidRDefault="00CF3B1A">
      <w:pPr>
        <w:pStyle w:val="BodyText"/>
      </w:pPr>
    </w:p>
    <w:p w14:paraId="0AC92C9C" w14:textId="77777777" w:rsidR="00CF3B1A" w:rsidRDefault="00CF3B1A">
      <w:pPr>
        <w:pStyle w:val="BodyText"/>
      </w:pPr>
    </w:p>
    <w:p w14:paraId="0AC92C9D" w14:textId="77777777" w:rsidR="00CF3B1A" w:rsidRDefault="00CF3B1A">
      <w:pPr>
        <w:pStyle w:val="BodyText"/>
      </w:pPr>
    </w:p>
    <w:p w14:paraId="0AC92C9E" w14:textId="77777777" w:rsidR="00CF3B1A" w:rsidRDefault="00CF3B1A">
      <w:pPr>
        <w:pStyle w:val="BodyText"/>
      </w:pPr>
    </w:p>
    <w:p w14:paraId="0AC92C9F" w14:textId="77777777" w:rsidR="00CF3B1A" w:rsidRDefault="00CF3B1A">
      <w:pPr>
        <w:pStyle w:val="BodyText"/>
      </w:pPr>
    </w:p>
    <w:p w14:paraId="0AC92CA0" w14:textId="77777777" w:rsidR="00CF3B1A" w:rsidRDefault="00CF3B1A">
      <w:pPr>
        <w:pStyle w:val="BodyText"/>
      </w:pPr>
    </w:p>
    <w:p w14:paraId="0AC92CA1" w14:textId="77777777" w:rsidR="00CF3B1A" w:rsidRDefault="00CF3B1A">
      <w:pPr>
        <w:pStyle w:val="BodyText"/>
      </w:pPr>
    </w:p>
    <w:p w14:paraId="0AC92CA2" w14:textId="77777777" w:rsidR="00CF3B1A" w:rsidRDefault="00CF3B1A">
      <w:pPr>
        <w:pStyle w:val="BodyText"/>
      </w:pPr>
    </w:p>
    <w:p w14:paraId="0AC92CA3" w14:textId="77777777" w:rsidR="00CF3B1A" w:rsidRDefault="00CF3B1A">
      <w:pPr>
        <w:pStyle w:val="BodyText"/>
      </w:pPr>
    </w:p>
    <w:p w14:paraId="0AC92CA4" w14:textId="77777777" w:rsidR="00CF3B1A" w:rsidRDefault="00CF3B1A">
      <w:pPr>
        <w:pStyle w:val="BodyText"/>
      </w:pPr>
    </w:p>
    <w:p w14:paraId="0AC92CA5" w14:textId="77777777" w:rsidR="00CF3B1A" w:rsidRDefault="00CF3B1A">
      <w:pPr>
        <w:pStyle w:val="BodyText"/>
      </w:pPr>
    </w:p>
    <w:p w14:paraId="0AC92CA6" w14:textId="77777777" w:rsidR="00CF3B1A" w:rsidRDefault="00CF3B1A">
      <w:pPr>
        <w:pStyle w:val="BodyText"/>
      </w:pPr>
    </w:p>
    <w:p w14:paraId="0AC92CA7" w14:textId="77777777" w:rsidR="00CF3B1A" w:rsidRDefault="00CF3B1A">
      <w:pPr>
        <w:pStyle w:val="BodyText"/>
      </w:pPr>
    </w:p>
    <w:p w14:paraId="0AC92CA8" w14:textId="77777777" w:rsidR="00CF3B1A" w:rsidRDefault="00CF3B1A">
      <w:pPr>
        <w:pStyle w:val="BodyText"/>
      </w:pPr>
    </w:p>
    <w:p w14:paraId="0AC92CA9" w14:textId="77777777" w:rsidR="00CF3B1A" w:rsidRDefault="00CF3B1A">
      <w:pPr>
        <w:pStyle w:val="BodyText"/>
      </w:pPr>
    </w:p>
    <w:p w14:paraId="0AC92CAA" w14:textId="77777777" w:rsidR="00CF3B1A" w:rsidRDefault="00CF3B1A">
      <w:pPr>
        <w:pStyle w:val="BodyText"/>
      </w:pPr>
    </w:p>
    <w:p w14:paraId="0AC92CAB" w14:textId="77777777" w:rsidR="00CF3B1A" w:rsidRDefault="00CF3B1A">
      <w:pPr>
        <w:pStyle w:val="BodyText"/>
      </w:pPr>
    </w:p>
    <w:p w14:paraId="0AC92CAC" w14:textId="77777777" w:rsidR="00CF3B1A" w:rsidRDefault="00CF3B1A">
      <w:pPr>
        <w:pStyle w:val="BodyText"/>
        <w:spacing w:before="1"/>
        <w:rPr>
          <w:sz w:val="22"/>
        </w:rPr>
      </w:pPr>
    </w:p>
    <w:p w14:paraId="0AC92CAD" w14:textId="77777777" w:rsidR="00CF3B1A" w:rsidRDefault="00D07648">
      <w:pPr>
        <w:spacing w:line="242" w:lineRule="auto"/>
        <w:ind w:left="237"/>
        <w:rPr>
          <w:sz w:val="18"/>
        </w:rPr>
      </w:pPr>
      <w:r>
        <w:rPr>
          <w:sz w:val="18"/>
        </w:rPr>
        <w:t>За достъп до официалните и актуални текстове на правните инструменти на ОИСР, както и друга свързана информация, моля, направете справка със Сборника на правните инструменти на ОИСР на</w:t>
      </w:r>
      <w:r>
        <w:t xml:space="preserve"> </w:t>
      </w:r>
      <w:hyperlink r:id="rId12">
        <w:r>
          <w:rPr>
            <w:color w:val="0000ED"/>
            <w:sz w:val="18"/>
            <w:u w:val="single" w:color="0000ED"/>
          </w:rPr>
          <w:t>http://legalinstruments.oecd.org</w:t>
        </w:r>
      </w:hyperlink>
      <w:r>
        <w:t xml:space="preserve"> </w:t>
      </w:r>
      <w:r>
        <w:rPr>
          <w:sz w:val="18"/>
        </w:rPr>
        <w:t>.</w:t>
      </w:r>
    </w:p>
    <w:p w14:paraId="0AC92CAE" w14:textId="77777777" w:rsidR="00CF3B1A" w:rsidRDefault="009E256B">
      <w:pPr>
        <w:pStyle w:val="BodyText"/>
        <w:rPr>
          <w:sz w:val="14"/>
        </w:rPr>
      </w:pPr>
      <w:r>
        <w:pict w14:anchorId="0AC92D4F">
          <v:shapetype id="_x0000_t202" coordsize="21600,21600" o:spt="202" path="m,l,21600r21600,l21600,xe">
            <v:stroke joinstyle="miter"/>
            <v:path gradientshapeok="t" o:connecttype="rect"/>
          </v:shapetype>
          <v:shape id="_x0000_s2052" type="#_x0000_t202" style="position:absolute;margin-left:76.85pt;margin-top:9.3pt;width:441.5pt;height:32pt;z-index:-15727616;mso-wrap-distance-left:0;mso-wrap-distance-right:0;mso-position-horizontal-relative:page" fillcolor="#dcd8c2" stroked="f">
            <v:textbox inset="0,0,0,0">
              <w:txbxContent>
                <w:p w14:paraId="0AC92D59" w14:textId="77777777" w:rsidR="00CF3B1A" w:rsidRDefault="00D07648">
                  <w:pPr>
                    <w:spacing w:before="1"/>
                    <w:rPr>
                      <w:b/>
                      <w:sz w:val="18"/>
                    </w:rPr>
                  </w:pPr>
                  <w:r>
                    <w:rPr>
                      <w:b/>
                      <w:sz w:val="18"/>
                    </w:rPr>
                    <w:t>Моля, цитирайте този документ като:</w:t>
                  </w:r>
                </w:p>
                <w:p w14:paraId="0AC92D5A" w14:textId="77777777" w:rsidR="00CF3B1A" w:rsidRDefault="00D07648">
                  <w:pPr>
                    <w:spacing w:before="8" w:line="242" w:lineRule="auto"/>
                    <w:rPr>
                      <w:sz w:val="18"/>
                    </w:rPr>
                  </w:pPr>
                  <w:r>
                    <w:rPr>
                      <w:sz w:val="18"/>
                    </w:rPr>
                    <w:t xml:space="preserve">OECD, </w:t>
                  </w:r>
                  <w:r>
                    <w:rPr>
                      <w:i/>
                      <w:sz w:val="18"/>
                    </w:rPr>
                    <w:t>Препоръка на Съвета за контрол на замърсяването на въздуха от изгаряне на изкопаеми горива</w:t>
                  </w:r>
                  <w:r>
                    <w:rPr>
                      <w:sz w:val="18"/>
                    </w:rPr>
                    <w:t>, OECD/LEGAL/0217</w:t>
                  </w:r>
                </w:p>
              </w:txbxContent>
            </v:textbox>
            <w10:wrap type="topAndBottom" anchorx="page"/>
          </v:shape>
        </w:pict>
      </w:r>
    </w:p>
    <w:p w14:paraId="0AC92CAF" w14:textId="77777777" w:rsidR="00CF3B1A" w:rsidRDefault="00CF3B1A">
      <w:pPr>
        <w:pStyle w:val="BodyText"/>
        <w:rPr>
          <w:sz w:val="15"/>
        </w:rPr>
      </w:pPr>
    </w:p>
    <w:p w14:paraId="0AC92CB0" w14:textId="77777777" w:rsidR="00CF3B1A" w:rsidRDefault="00D07648">
      <w:pPr>
        <w:spacing w:before="96"/>
        <w:ind w:left="237"/>
        <w:jc w:val="both"/>
        <w:rPr>
          <w:sz w:val="14"/>
        </w:rPr>
      </w:pPr>
      <w:r>
        <w:rPr>
          <w:sz w:val="14"/>
        </w:rPr>
        <w:t>Серия: Правни инструменти на ОИСР</w:t>
      </w:r>
    </w:p>
    <w:p w14:paraId="0AC92CB1" w14:textId="77777777" w:rsidR="00CF3B1A" w:rsidRDefault="00CF3B1A">
      <w:pPr>
        <w:pStyle w:val="BodyText"/>
        <w:rPr>
          <w:sz w:val="16"/>
        </w:rPr>
      </w:pPr>
    </w:p>
    <w:p w14:paraId="0AC92CB2" w14:textId="77777777" w:rsidR="00CF3B1A" w:rsidRDefault="00CF3B1A">
      <w:pPr>
        <w:pStyle w:val="BodyText"/>
        <w:rPr>
          <w:sz w:val="16"/>
        </w:rPr>
      </w:pPr>
    </w:p>
    <w:p w14:paraId="0AC92CB3" w14:textId="77777777" w:rsidR="00CF3B1A" w:rsidRDefault="00CF3B1A">
      <w:pPr>
        <w:pStyle w:val="BodyText"/>
        <w:spacing w:before="3"/>
        <w:rPr>
          <w:sz w:val="17"/>
        </w:rPr>
      </w:pPr>
    </w:p>
    <w:p w14:paraId="0AC92CB4" w14:textId="77777777" w:rsidR="00CF3B1A" w:rsidRDefault="00D07648">
      <w:pPr>
        <w:ind w:left="237"/>
        <w:jc w:val="both"/>
        <w:rPr>
          <w:sz w:val="18"/>
        </w:rPr>
      </w:pPr>
      <w:r>
        <w:rPr>
          <w:sz w:val="18"/>
        </w:rPr>
        <w:t>© ОИСР 2022</w:t>
      </w:r>
    </w:p>
    <w:p w14:paraId="0AC92CB5" w14:textId="77777777" w:rsidR="00CF3B1A" w:rsidRDefault="009E256B">
      <w:pPr>
        <w:pStyle w:val="BodyText"/>
        <w:rPr>
          <w:sz w:val="22"/>
        </w:rPr>
      </w:pPr>
      <w:r>
        <w:pict w14:anchorId="0AC92D50">
          <v:rect id="_x0000_s2051" style="position:absolute;margin-left:76.85pt;margin-top:14.6pt;width:441.5pt;height:.5pt;z-index:-15727104;mso-wrap-distance-left:0;mso-wrap-distance-right:0;mso-position-horizontal-relative:page" fillcolor="black" stroked="f">
            <w10:wrap type="topAndBottom" anchorx="page"/>
          </v:rect>
        </w:pict>
      </w:r>
    </w:p>
    <w:p w14:paraId="0AC92CB6" w14:textId="77777777" w:rsidR="00CF3B1A" w:rsidRDefault="00D07648">
      <w:pPr>
        <w:spacing w:before="83" w:line="242" w:lineRule="auto"/>
        <w:ind w:left="237" w:right="241"/>
        <w:jc w:val="both"/>
        <w:rPr>
          <w:sz w:val="12"/>
        </w:rPr>
      </w:pPr>
      <w:r>
        <w:rPr>
          <w:sz w:val="12"/>
        </w:rPr>
        <w:t>Този документ се предоставя безплатно. Може да се възпроизвежда и разпространява безплатно, без да се изискват допълнителни разрешения, стига да не се променя по никакъв начин. Не може да се продава.</w:t>
      </w:r>
    </w:p>
    <w:p w14:paraId="0AC92CB7" w14:textId="77777777" w:rsidR="00CF3B1A" w:rsidRDefault="00CF3B1A">
      <w:pPr>
        <w:pStyle w:val="BodyText"/>
        <w:spacing w:before="6"/>
        <w:rPr>
          <w:sz w:val="10"/>
        </w:rPr>
      </w:pPr>
    </w:p>
    <w:p w14:paraId="0AC92CB8" w14:textId="77777777" w:rsidR="00CF3B1A" w:rsidRDefault="009E256B">
      <w:pPr>
        <w:spacing w:line="252" w:lineRule="auto"/>
        <w:ind w:left="237" w:right="237"/>
        <w:jc w:val="both"/>
        <w:rPr>
          <w:i/>
          <w:sz w:val="12"/>
        </w:rPr>
      </w:pPr>
      <w:r>
        <w:pict w14:anchorId="0AC92D51">
          <v:rect id="_x0000_s2050" style="position:absolute;left:0;text-align:left;margin-left:76.85pt;margin-top:35.15pt;width:441.5pt;height:.5pt;z-index:-15726592;mso-wrap-distance-left:0;mso-wrap-distance-right:0;mso-position-horizontal-relative:page" fillcolor="black" stroked="f">
            <w10:wrap type="topAndBottom" anchorx="page"/>
          </v:rect>
        </w:pict>
      </w:r>
      <w:r w:rsidR="00D07648">
        <w:rPr>
          <w:sz w:val="12"/>
        </w:rPr>
        <w:t xml:space="preserve">Този документ е достъпен на двата официални езика на ОИСР (английски и френски). Може да бъде преведен на други езици, стига преводът да е обозначен като „неофициален превод“ и да включва следната декларация за отказ от отговорност: </w:t>
      </w:r>
      <w:r w:rsidR="00D07648">
        <w:rPr>
          <w:i/>
          <w:sz w:val="12"/>
        </w:rPr>
        <w:t>„Този превод е изготвен от [ИМЕ НА АВТОРА НА ПРЕВОДА] само с информационна цел и неговата точност не може да бъде гарантирана от ОИСР. Единствените официални версии са английските и френските текстове, достъпни на уебсайта на ОИСР</w:t>
      </w:r>
      <w:r w:rsidR="00D07648">
        <w:t xml:space="preserve"> </w:t>
      </w:r>
      <w:hyperlink r:id="rId13">
        <w:r w:rsidR="00D07648">
          <w:rPr>
            <w:i/>
            <w:color w:val="0000ED"/>
            <w:sz w:val="12"/>
            <w:u w:val="single" w:color="0000ED"/>
          </w:rPr>
          <w:t>http://legalinstruments.oecd.org</w:t>
        </w:r>
      </w:hyperlink>
      <w:r w:rsidR="00D07648">
        <w:t xml:space="preserve"> </w:t>
      </w:r>
      <w:r w:rsidR="00D07648">
        <w:rPr>
          <w:i/>
          <w:sz w:val="12"/>
        </w:rPr>
        <w:t>"</w:t>
      </w:r>
    </w:p>
    <w:p w14:paraId="0AC92CB9" w14:textId="77777777" w:rsidR="00CF3B1A" w:rsidRDefault="00CF3B1A">
      <w:pPr>
        <w:spacing w:line="252" w:lineRule="auto"/>
        <w:jc w:val="both"/>
        <w:rPr>
          <w:sz w:val="12"/>
        </w:rPr>
        <w:sectPr w:rsidR="00CF3B1A">
          <w:pgSz w:w="11910" w:h="16840"/>
          <w:pgMar w:top="1580" w:right="1299" w:bottom="280" w:left="1300" w:header="708" w:footer="708" w:gutter="0"/>
          <w:cols w:space="708"/>
        </w:sectPr>
      </w:pPr>
    </w:p>
    <w:p w14:paraId="0AC92CBA" w14:textId="77777777" w:rsidR="00CF3B1A" w:rsidRDefault="00D07648">
      <w:pPr>
        <w:pStyle w:val="Heading1"/>
        <w:spacing w:before="98"/>
        <w:ind w:left="237"/>
      </w:pPr>
      <w:r>
        <w:rPr>
          <w:color w:val="1E487C"/>
        </w:rPr>
        <w:lastRenderedPageBreak/>
        <w:t>Обща информация</w:t>
      </w:r>
    </w:p>
    <w:p w14:paraId="0AC92CBB" w14:textId="77777777" w:rsidR="00CF3B1A" w:rsidRDefault="00CF3B1A">
      <w:pPr>
        <w:pStyle w:val="BodyText"/>
        <w:rPr>
          <w:b/>
          <w:sz w:val="26"/>
        </w:rPr>
      </w:pPr>
    </w:p>
    <w:p w14:paraId="0AC92CBC" w14:textId="77777777" w:rsidR="00CF3B1A" w:rsidRDefault="00CF3B1A">
      <w:pPr>
        <w:pStyle w:val="BodyText"/>
        <w:spacing w:before="2"/>
        <w:rPr>
          <w:b/>
          <w:sz w:val="23"/>
        </w:rPr>
      </w:pPr>
    </w:p>
    <w:p w14:paraId="0AC92CBD" w14:textId="77777777" w:rsidR="00CF3B1A" w:rsidRDefault="00D07648">
      <w:pPr>
        <w:pStyle w:val="BodyText"/>
        <w:spacing w:before="1"/>
        <w:ind w:left="237" w:right="234"/>
        <w:jc w:val="both"/>
      </w:pPr>
      <w:r>
        <w:t>Препоръката за контрол на замърсяването на въздуха от изгаряне на изкопаеми горива е приета от Съвета на ОИСР на 20 юни 1985 г. по предложение на Комитета по околна среда (сега наричан Комитет по екологична политика). Препоръката съветва присъединилите се държави да следват политики за по-ефективен контрол на замърсяването на въздуха в резултат на емисии на серни и азотни оксиди, въглеводороди и прахови частици от стационарни и мобилни източници. Тя също така препоръчва разработването на последователни стратегии за контрол на емисиите на регионално и национално ниво и подобряването на наличността и качеството на данни за емисиите на замърсители на въздуха.</w:t>
      </w:r>
    </w:p>
    <w:p w14:paraId="0AC92CBE" w14:textId="77777777" w:rsidR="00CF3B1A" w:rsidRDefault="00CF3B1A">
      <w:pPr>
        <w:jc w:val="both"/>
        <w:sectPr w:rsidR="00CF3B1A">
          <w:headerReference w:type="even" r:id="rId14"/>
          <w:headerReference w:type="default" r:id="rId15"/>
          <w:pgSz w:w="11910" w:h="16840"/>
          <w:pgMar w:top="1320" w:right="1299" w:bottom="280" w:left="1300" w:header="849" w:footer="0" w:gutter="0"/>
          <w:pgNumType w:start="3"/>
          <w:cols w:space="708"/>
        </w:sectPr>
      </w:pPr>
    </w:p>
    <w:p w14:paraId="0AC92CBF" w14:textId="77777777" w:rsidR="00CF3B1A" w:rsidRDefault="00D07648">
      <w:pPr>
        <w:pStyle w:val="Heading2"/>
        <w:spacing w:before="88"/>
        <w:ind w:left="116" w:firstLine="0"/>
        <w:jc w:val="both"/>
        <w:rPr>
          <w:b w:val="0"/>
        </w:rPr>
      </w:pPr>
      <w:r>
        <w:lastRenderedPageBreak/>
        <w:t>СЪВЕТЪТ</w:t>
      </w:r>
      <w:r>
        <w:rPr>
          <w:b w:val="0"/>
        </w:rPr>
        <w:t>,</w:t>
      </w:r>
    </w:p>
    <w:p w14:paraId="0AC92CC0" w14:textId="77777777" w:rsidR="00CF3B1A" w:rsidRDefault="00CF3B1A">
      <w:pPr>
        <w:pStyle w:val="BodyText"/>
        <w:spacing w:before="11"/>
      </w:pPr>
    </w:p>
    <w:p w14:paraId="0AC92CC1" w14:textId="77777777" w:rsidR="00CF3B1A" w:rsidRDefault="00D07648">
      <w:pPr>
        <w:pStyle w:val="BodyText"/>
        <w:spacing w:line="242" w:lineRule="auto"/>
        <w:ind w:left="116" w:right="114"/>
        <w:jc w:val="both"/>
      </w:pPr>
      <w:r>
        <w:rPr>
          <w:b/>
        </w:rPr>
        <w:t>КАТО ВЗЕ ПРЕДВИД</w:t>
      </w:r>
      <w:r>
        <w:t xml:space="preserve"> член 5б) от Конвенцията за Организацията за икономическо сътрудничество и развитие от 14 декември 1960 г.;</w:t>
      </w:r>
    </w:p>
    <w:p w14:paraId="0AC92CC2" w14:textId="77777777" w:rsidR="00CF3B1A" w:rsidRDefault="00CF3B1A">
      <w:pPr>
        <w:pStyle w:val="BodyText"/>
        <w:spacing w:before="6"/>
      </w:pPr>
    </w:p>
    <w:p w14:paraId="0AC92CC3" w14:textId="77777777" w:rsidR="00CF3B1A" w:rsidRDefault="00D07648">
      <w:pPr>
        <w:pStyle w:val="BodyText"/>
        <w:ind w:left="116" w:right="118"/>
        <w:jc w:val="both"/>
      </w:pPr>
      <w:r>
        <w:rPr>
          <w:b/>
        </w:rPr>
        <w:t>КАТО ВЗЕ ПРЕДВИД</w:t>
      </w:r>
      <w:r>
        <w:t xml:space="preserve"> Препоръката на Съвета от 18 юни 1974 г. относно Насоките за действие за намаляване на емисиите на серни оксиди и прахови частици от изгарянето на гориво в стационарни източници [C(74)16(Final)] и Препоръката на Съвета от 14 ноември 1974 г. относно мерките, необходими за по-нататъшен контрол на замърсяването на въздуха [C(74)219];</w:t>
      </w:r>
    </w:p>
    <w:p w14:paraId="0AC92CC4" w14:textId="77777777" w:rsidR="00CF3B1A" w:rsidRDefault="00CF3B1A">
      <w:pPr>
        <w:pStyle w:val="BodyText"/>
        <w:spacing w:before="9"/>
      </w:pPr>
    </w:p>
    <w:p w14:paraId="0AC92CC5" w14:textId="77777777" w:rsidR="00CF3B1A" w:rsidRDefault="00D07648">
      <w:pPr>
        <w:pStyle w:val="BodyText"/>
        <w:spacing w:line="242" w:lineRule="auto"/>
        <w:ind w:left="116" w:right="121"/>
        <w:jc w:val="both"/>
      </w:pPr>
      <w:r>
        <w:rPr>
          <w:b/>
        </w:rPr>
        <w:t>КАТО ВЗЕ ПРЕДВИД</w:t>
      </w:r>
      <w:r>
        <w:t xml:space="preserve"> Препоръката на Съвета от 14 ноември 1974 г. относно принципите за трансграничното замърсяване [C(74)224];</w:t>
      </w:r>
    </w:p>
    <w:p w14:paraId="0AC92CC6" w14:textId="77777777" w:rsidR="00CF3B1A" w:rsidRDefault="00CF3B1A">
      <w:pPr>
        <w:pStyle w:val="BodyText"/>
        <w:spacing w:before="6"/>
      </w:pPr>
    </w:p>
    <w:p w14:paraId="0AC92CC7" w14:textId="77777777" w:rsidR="00CF3B1A" w:rsidRDefault="00D07648">
      <w:pPr>
        <w:pStyle w:val="BodyText"/>
        <w:spacing w:before="1" w:line="242" w:lineRule="auto"/>
        <w:ind w:left="116" w:right="115"/>
        <w:jc w:val="both"/>
      </w:pPr>
      <w:r>
        <w:rPr>
          <w:b/>
        </w:rPr>
        <w:t>КАТО ПРИЗНА,</w:t>
      </w:r>
      <w:r>
        <w:t xml:space="preserve"> че замърсителите на въздуха от стационарни и мобилни източници често се транспортират на големи разстояния и през националните граници;</w:t>
      </w:r>
    </w:p>
    <w:p w14:paraId="0AC92CC8" w14:textId="77777777" w:rsidR="00CF3B1A" w:rsidRDefault="00CF3B1A">
      <w:pPr>
        <w:pStyle w:val="BodyText"/>
        <w:spacing w:before="3"/>
      </w:pPr>
    </w:p>
    <w:p w14:paraId="0AC92CC9" w14:textId="77777777" w:rsidR="00CF3B1A" w:rsidRDefault="00D07648">
      <w:pPr>
        <w:pStyle w:val="BodyText"/>
        <w:spacing w:line="242" w:lineRule="auto"/>
        <w:ind w:left="116" w:right="114"/>
        <w:jc w:val="both"/>
      </w:pPr>
      <w:r>
        <w:rPr>
          <w:b/>
          <w:bCs/>
        </w:rPr>
        <w:t xml:space="preserve">КАТО ИЗРАЗЯВА </w:t>
      </w:r>
      <w:r>
        <w:rPr>
          <w:b/>
        </w:rPr>
        <w:t>ДЪЛБОКА ЗАГРИЖЕНОСТ</w:t>
      </w:r>
      <w:r>
        <w:t xml:space="preserve"> относно съществуващите и нарастващи щети върху естествената и създадената от човека околна среда и нарастващите доказателства за въздействия върху човешкото здраве, произтичащи, пряко или в комбинация с други фактори, от емисиите на основните замърсители на въздуха от изгарянето на изкопаеми горива и продуктите от тяхното преобразуване;</w:t>
      </w:r>
    </w:p>
    <w:p w14:paraId="0AC92CCA" w14:textId="77777777" w:rsidR="00CF3B1A" w:rsidRDefault="00CF3B1A">
      <w:pPr>
        <w:pStyle w:val="BodyText"/>
        <w:spacing w:before="3"/>
      </w:pPr>
    </w:p>
    <w:p w14:paraId="0AC92CCB" w14:textId="77777777" w:rsidR="00CF3B1A" w:rsidRDefault="00D07648">
      <w:pPr>
        <w:pStyle w:val="BodyText"/>
        <w:spacing w:before="1" w:line="242" w:lineRule="auto"/>
        <w:ind w:left="116" w:right="124"/>
        <w:jc w:val="both"/>
      </w:pPr>
      <w:r>
        <w:rPr>
          <w:b/>
        </w:rPr>
        <w:t>КАТО ОСЪЗНАВА,</w:t>
      </w:r>
      <w:r>
        <w:t xml:space="preserve"> че някои от ефектите на замърсяването на въздуха върху околната среда се натрупват с течение на времето и може да е трудно или невъзможно да бъдат обърнати;</w:t>
      </w:r>
    </w:p>
    <w:p w14:paraId="0AC92CCC" w14:textId="77777777" w:rsidR="00CF3B1A" w:rsidRDefault="00CF3B1A">
      <w:pPr>
        <w:pStyle w:val="BodyText"/>
        <w:spacing w:before="3"/>
      </w:pPr>
    </w:p>
    <w:p w14:paraId="0AC92CCD" w14:textId="77777777" w:rsidR="00CF3B1A" w:rsidRDefault="00D07648">
      <w:pPr>
        <w:pStyle w:val="BodyText"/>
        <w:spacing w:line="242" w:lineRule="auto"/>
        <w:ind w:left="116" w:right="121"/>
        <w:jc w:val="both"/>
      </w:pPr>
      <w:r>
        <w:rPr>
          <w:b/>
        </w:rPr>
        <w:t>КАТО ПРИЗНА,</w:t>
      </w:r>
      <w:r>
        <w:t xml:space="preserve"> че много страни-членки са предприели стъпки за намаляване на замърсителите на въздуха, на местно или национално ниво, които са довели и ще продължат да водят до значително намаляване на емисиите на специфични основни замърсители на въздуха;</w:t>
      </w:r>
    </w:p>
    <w:p w14:paraId="0AC92CCE" w14:textId="77777777" w:rsidR="00CF3B1A" w:rsidRDefault="00CF3B1A">
      <w:pPr>
        <w:pStyle w:val="BodyText"/>
        <w:spacing w:before="5"/>
      </w:pPr>
    </w:p>
    <w:p w14:paraId="0AC92CCF" w14:textId="77777777" w:rsidR="00CF3B1A" w:rsidRDefault="00D07648">
      <w:pPr>
        <w:pStyle w:val="BodyText"/>
        <w:spacing w:line="242" w:lineRule="auto"/>
        <w:ind w:left="116" w:right="119"/>
        <w:jc w:val="both"/>
      </w:pPr>
      <w:r>
        <w:rPr>
          <w:b/>
        </w:rPr>
        <w:t>КАТО ПРИЗНА,</w:t>
      </w:r>
      <w:r>
        <w:t xml:space="preserve"> че редица страни са се ангажирали да приложат намаляване на националните годишни емисии на сяра с най-малко 30 процента възможно най-скоро и най-късно до 1993 г., като използват нивата на емисиите от 1980 г. като основа за изчисляване на намалението;</w:t>
      </w:r>
    </w:p>
    <w:p w14:paraId="0AC92CD0" w14:textId="77777777" w:rsidR="00CF3B1A" w:rsidRDefault="00CF3B1A">
      <w:pPr>
        <w:pStyle w:val="BodyText"/>
        <w:spacing w:before="2"/>
      </w:pPr>
    </w:p>
    <w:p w14:paraId="0AC92CD1" w14:textId="77777777" w:rsidR="00CF3B1A" w:rsidRDefault="00D07648">
      <w:pPr>
        <w:pStyle w:val="BodyText"/>
        <w:spacing w:line="242" w:lineRule="auto"/>
        <w:ind w:left="116" w:right="115"/>
        <w:jc w:val="both"/>
      </w:pPr>
      <w:r>
        <w:rPr>
          <w:b/>
        </w:rPr>
        <w:t>КАТО ОТБЕЛЯЗА,</w:t>
      </w:r>
      <w:r>
        <w:t xml:space="preserve"> че познанията за последиците от замърсяването на въздуха, макар и все още непълни, напредват бързо; както и че намаляването на емисиите при източника с помощта на най-добрите налични и икономически осъществими технологии е особено важен принцип, особено след като е постигнат и се постига бърз напредък в технологиите за контрол както за стационарни, така и за мобилни източници;</w:t>
      </w:r>
    </w:p>
    <w:p w14:paraId="0AC92CD2" w14:textId="77777777" w:rsidR="00CF3B1A" w:rsidRDefault="00CF3B1A">
      <w:pPr>
        <w:pStyle w:val="BodyText"/>
        <w:spacing w:before="3"/>
      </w:pPr>
    </w:p>
    <w:p w14:paraId="0AC92CD3" w14:textId="77777777" w:rsidR="00CF3B1A" w:rsidRDefault="00D07648">
      <w:pPr>
        <w:pStyle w:val="BodyText"/>
        <w:ind w:left="116" w:right="120"/>
        <w:jc w:val="both"/>
      </w:pPr>
      <w:r>
        <w:rPr>
          <w:b/>
        </w:rPr>
        <w:t>КАТО ВЗЕ ПРЕДВИД</w:t>
      </w:r>
      <w:r>
        <w:t xml:space="preserve"> такива фактори като състоянието на околната среда, разходите и ползите и състоянието на икономическото развитие на съответната страна, и признавайки необходимостта от интегриране на ефективни стратегии за контрол на замърсяването на въздуха и енергийни и други икономически политики;</w:t>
      </w:r>
    </w:p>
    <w:p w14:paraId="0AC92CD4" w14:textId="77777777" w:rsidR="00CF3B1A" w:rsidRDefault="00CF3B1A">
      <w:pPr>
        <w:pStyle w:val="BodyText"/>
        <w:spacing w:before="8"/>
      </w:pPr>
    </w:p>
    <w:p w14:paraId="0AC92CD5" w14:textId="77777777" w:rsidR="00CF3B1A" w:rsidRDefault="00D07648">
      <w:pPr>
        <w:pStyle w:val="Heading2"/>
        <w:spacing w:before="1"/>
        <w:ind w:left="116" w:firstLine="0"/>
        <w:jc w:val="both"/>
      </w:pPr>
      <w:r>
        <w:t>По предложение на Комитета по околната среда;</w:t>
      </w:r>
    </w:p>
    <w:p w14:paraId="0AC92CD6" w14:textId="77777777" w:rsidR="00CF3B1A" w:rsidRDefault="00CF3B1A">
      <w:pPr>
        <w:pStyle w:val="BodyText"/>
        <w:spacing w:before="10"/>
        <w:rPr>
          <w:b/>
        </w:rPr>
      </w:pPr>
    </w:p>
    <w:p w14:paraId="0AC92CD7" w14:textId="77777777" w:rsidR="00CF3B1A" w:rsidRDefault="00D07648">
      <w:pPr>
        <w:pStyle w:val="ListParagraph"/>
        <w:numPr>
          <w:ilvl w:val="0"/>
          <w:numId w:val="7"/>
        </w:numPr>
        <w:tabs>
          <w:tab w:val="left" w:pos="836"/>
          <w:tab w:val="left" w:pos="837"/>
        </w:tabs>
        <w:ind w:hanging="721"/>
        <w:jc w:val="both"/>
        <w:rPr>
          <w:sz w:val="20"/>
        </w:rPr>
      </w:pPr>
      <w:r>
        <w:rPr>
          <w:b/>
          <w:sz w:val="20"/>
        </w:rPr>
        <w:t xml:space="preserve">ПРЕПОРЪЧВА </w:t>
      </w:r>
      <w:r>
        <w:rPr>
          <w:sz w:val="20"/>
        </w:rPr>
        <w:t>на страните-членки:</w:t>
      </w:r>
    </w:p>
    <w:p w14:paraId="0AC92CD8" w14:textId="77777777" w:rsidR="00CF3B1A" w:rsidRDefault="00CF3B1A">
      <w:pPr>
        <w:pStyle w:val="BodyText"/>
        <w:spacing w:before="1"/>
        <w:rPr>
          <w:sz w:val="21"/>
        </w:rPr>
      </w:pPr>
    </w:p>
    <w:p w14:paraId="0AC92CD9" w14:textId="77777777" w:rsidR="00CF3B1A" w:rsidRDefault="00D07648">
      <w:pPr>
        <w:pStyle w:val="ListParagraph"/>
        <w:numPr>
          <w:ilvl w:val="1"/>
          <w:numId w:val="7"/>
        </w:numPr>
        <w:tabs>
          <w:tab w:val="left" w:pos="837"/>
        </w:tabs>
        <w:ind w:left="116" w:right="114" w:firstLine="0"/>
        <w:jc w:val="both"/>
        <w:rPr>
          <w:sz w:val="20"/>
        </w:rPr>
      </w:pPr>
      <w:r>
        <w:rPr>
          <w:sz w:val="20"/>
        </w:rPr>
        <w:t>да провеждат политики за по-ефективен контрол на замърсяването на въздуха в резултат на емисии на серни и азотни оксиди, въглеводороди и прахови частици от стационарни и мобилни източници в техните страни, за да постигнат екологично приемливи нива на качество на атмосферния въздух и отлагане на замърсители;</w:t>
      </w:r>
    </w:p>
    <w:p w14:paraId="0AC92CDA" w14:textId="77777777" w:rsidR="00CF3B1A" w:rsidRDefault="00CF3B1A">
      <w:pPr>
        <w:pStyle w:val="BodyText"/>
        <w:spacing w:before="10"/>
      </w:pPr>
    </w:p>
    <w:p w14:paraId="0AC92CDB" w14:textId="77777777" w:rsidR="00CF3B1A" w:rsidRDefault="00D07648">
      <w:pPr>
        <w:pStyle w:val="ListParagraph"/>
        <w:numPr>
          <w:ilvl w:val="1"/>
          <w:numId w:val="7"/>
        </w:numPr>
        <w:tabs>
          <w:tab w:val="left" w:pos="825"/>
        </w:tabs>
        <w:ind w:left="116" w:right="125" w:firstLine="0"/>
        <w:jc w:val="both"/>
        <w:rPr>
          <w:sz w:val="20"/>
        </w:rPr>
      </w:pPr>
      <w:r>
        <w:rPr>
          <w:sz w:val="20"/>
        </w:rPr>
        <w:t>Да постигнат тази цел чрез подходяща комбинация от някои или всички от следните средства:</w:t>
      </w:r>
    </w:p>
    <w:p w14:paraId="0AC92CDC" w14:textId="77777777" w:rsidR="00CF3B1A" w:rsidRDefault="00CF3B1A">
      <w:pPr>
        <w:pStyle w:val="BodyText"/>
        <w:spacing w:before="2"/>
        <w:rPr>
          <w:sz w:val="12"/>
        </w:rPr>
      </w:pPr>
    </w:p>
    <w:p w14:paraId="0AC92CDD" w14:textId="77777777" w:rsidR="00CF3B1A" w:rsidRDefault="00D07648">
      <w:pPr>
        <w:pStyle w:val="ListParagraph"/>
        <w:numPr>
          <w:ilvl w:val="2"/>
          <w:numId w:val="7"/>
        </w:numPr>
        <w:tabs>
          <w:tab w:val="left" w:pos="1249"/>
          <w:tab w:val="left" w:pos="1250"/>
        </w:tabs>
        <w:spacing w:before="100"/>
        <w:ind w:hanging="426"/>
        <w:jc w:val="left"/>
        <w:rPr>
          <w:sz w:val="20"/>
        </w:rPr>
      </w:pPr>
      <w:r>
        <w:rPr>
          <w:sz w:val="20"/>
        </w:rPr>
        <w:t>По-ефективно използване на енергията;</w:t>
      </w:r>
    </w:p>
    <w:p w14:paraId="0AC92CDE" w14:textId="77777777" w:rsidR="00CF3B1A" w:rsidRDefault="00D07648">
      <w:pPr>
        <w:pStyle w:val="ListParagraph"/>
        <w:numPr>
          <w:ilvl w:val="2"/>
          <w:numId w:val="7"/>
        </w:numPr>
        <w:tabs>
          <w:tab w:val="left" w:pos="1249"/>
          <w:tab w:val="left" w:pos="1250"/>
        </w:tabs>
        <w:spacing w:before="117"/>
        <w:ind w:hanging="426"/>
        <w:jc w:val="left"/>
        <w:rPr>
          <w:sz w:val="20"/>
        </w:rPr>
      </w:pPr>
      <w:r>
        <w:rPr>
          <w:sz w:val="20"/>
        </w:rPr>
        <w:t>Използване на по-малко замърсяващи изкопаеми горива;</w:t>
      </w:r>
    </w:p>
    <w:p w14:paraId="0AC92CDF" w14:textId="77777777" w:rsidR="00CF3B1A" w:rsidRDefault="00D07648">
      <w:pPr>
        <w:pStyle w:val="ListParagraph"/>
        <w:numPr>
          <w:ilvl w:val="2"/>
          <w:numId w:val="7"/>
        </w:numPr>
        <w:tabs>
          <w:tab w:val="left" w:pos="1249"/>
          <w:tab w:val="left" w:pos="1250"/>
        </w:tabs>
        <w:spacing w:before="120"/>
        <w:ind w:right="124" w:hanging="425"/>
        <w:jc w:val="left"/>
        <w:rPr>
          <w:sz w:val="20"/>
        </w:rPr>
      </w:pPr>
      <w:r>
        <w:rPr>
          <w:sz w:val="20"/>
        </w:rPr>
        <w:t>Повишено използване на неизкопаеми енергийни източници, доколкото те са съвместими с други цели на политиката;</w:t>
      </w:r>
    </w:p>
    <w:p w14:paraId="0AC92CE0" w14:textId="77777777" w:rsidR="00CF3B1A" w:rsidRDefault="00D07648">
      <w:pPr>
        <w:pStyle w:val="ListParagraph"/>
        <w:numPr>
          <w:ilvl w:val="2"/>
          <w:numId w:val="7"/>
        </w:numPr>
        <w:tabs>
          <w:tab w:val="left" w:pos="1249"/>
          <w:tab w:val="left" w:pos="1250"/>
        </w:tabs>
        <w:spacing w:before="118"/>
        <w:ind w:hanging="426"/>
        <w:jc w:val="left"/>
        <w:rPr>
          <w:sz w:val="20"/>
        </w:rPr>
      </w:pPr>
      <w:r>
        <w:rPr>
          <w:sz w:val="20"/>
        </w:rPr>
        <w:t>Използване на по-нови и екологично по-благоприятни технологии за горене;</w:t>
      </w:r>
    </w:p>
    <w:p w14:paraId="0AC92CE1" w14:textId="77777777" w:rsidR="00CF3B1A" w:rsidRDefault="00CF3B1A">
      <w:pPr>
        <w:rPr>
          <w:sz w:val="20"/>
        </w:rPr>
        <w:sectPr w:rsidR="00CF3B1A">
          <w:pgSz w:w="11910" w:h="16840"/>
          <w:pgMar w:top="1320" w:right="1300" w:bottom="280" w:left="1300" w:header="849" w:footer="0" w:gutter="0"/>
          <w:cols w:space="708"/>
        </w:sectPr>
      </w:pPr>
    </w:p>
    <w:p w14:paraId="0AC92CE2" w14:textId="77777777" w:rsidR="00CF3B1A" w:rsidRDefault="00D07648">
      <w:pPr>
        <w:pStyle w:val="ListParagraph"/>
        <w:numPr>
          <w:ilvl w:val="2"/>
          <w:numId w:val="7"/>
        </w:numPr>
        <w:tabs>
          <w:tab w:val="left" w:pos="1249"/>
          <w:tab w:val="left" w:pos="1250"/>
        </w:tabs>
        <w:spacing w:before="89"/>
        <w:ind w:hanging="426"/>
        <w:jc w:val="left"/>
        <w:rPr>
          <w:sz w:val="20"/>
        </w:rPr>
      </w:pPr>
      <w:r>
        <w:rPr>
          <w:sz w:val="20"/>
        </w:rPr>
        <w:lastRenderedPageBreak/>
        <w:t>По-строг контрол на емисиите на замърсители във въздуха;</w:t>
      </w:r>
    </w:p>
    <w:p w14:paraId="0AC92CE3" w14:textId="77777777" w:rsidR="00CF3B1A" w:rsidRDefault="00CF3B1A">
      <w:pPr>
        <w:pStyle w:val="BodyText"/>
        <w:rPr>
          <w:sz w:val="21"/>
        </w:rPr>
      </w:pPr>
    </w:p>
    <w:p w14:paraId="0AC92CE4" w14:textId="77777777" w:rsidR="00CF3B1A" w:rsidRDefault="00D07648">
      <w:pPr>
        <w:pStyle w:val="ListParagraph"/>
        <w:numPr>
          <w:ilvl w:val="1"/>
          <w:numId w:val="7"/>
        </w:numPr>
        <w:tabs>
          <w:tab w:val="left" w:pos="837"/>
        </w:tabs>
        <w:ind w:left="116" w:right="112" w:firstLine="0"/>
        <w:jc w:val="both"/>
        <w:rPr>
          <w:sz w:val="20"/>
        </w:rPr>
      </w:pPr>
      <w:r>
        <w:rPr>
          <w:sz w:val="20"/>
        </w:rPr>
        <w:t>Да разработват последователни стратегии за контрол на емисиите на регионална или национална основа и да се координират в международен план, където е подходящо, които стратегии могат да включват стандарти за емисии за различни категории замърсители, регионални или национални тавани за емисии или други ефективни и ефикасни средства за намаляване на нивата на емисии;</w:t>
      </w:r>
    </w:p>
    <w:p w14:paraId="0AC92CE5" w14:textId="77777777" w:rsidR="00CF3B1A" w:rsidRDefault="00CF3B1A">
      <w:pPr>
        <w:pStyle w:val="BodyText"/>
        <w:spacing w:before="9"/>
      </w:pPr>
    </w:p>
    <w:p w14:paraId="0AC92CE6" w14:textId="77777777" w:rsidR="00CF3B1A" w:rsidRDefault="00D07648">
      <w:pPr>
        <w:pStyle w:val="ListParagraph"/>
        <w:numPr>
          <w:ilvl w:val="1"/>
          <w:numId w:val="7"/>
        </w:numPr>
        <w:tabs>
          <w:tab w:val="left" w:pos="837"/>
        </w:tabs>
        <w:ind w:left="116" w:right="119" w:firstLine="0"/>
        <w:jc w:val="both"/>
        <w:rPr>
          <w:sz w:val="20"/>
        </w:rPr>
      </w:pPr>
      <w:r>
        <w:rPr>
          <w:sz w:val="20"/>
        </w:rPr>
        <w:t>Активно да насърчават международно координирани изследвания и разработки, насочени към по-добро разбиране на атмосферните процеси и въздействието на замърсяването на въздуха върху човека и околната среда, както и към подобряване на технологиите за изгаряне на изкопаеми горива и контрол на емисиите на замърсители;</w:t>
      </w:r>
    </w:p>
    <w:p w14:paraId="0AC92CE7" w14:textId="77777777" w:rsidR="00CF3B1A" w:rsidRDefault="00CF3B1A">
      <w:pPr>
        <w:pStyle w:val="BodyText"/>
        <w:spacing w:before="9"/>
      </w:pPr>
    </w:p>
    <w:p w14:paraId="0AC92CE8" w14:textId="77777777" w:rsidR="00CF3B1A" w:rsidRDefault="00D07648">
      <w:pPr>
        <w:pStyle w:val="ListParagraph"/>
        <w:numPr>
          <w:ilvl w:val="1"/>
          <w:numId w:val="7"/>
        </w:numPr>
        <w:tabs>
          <w:tab w:val="left" w:pos="837"/>
        </w:tabs>
        <w:spacing w:before="1"/>
        <w:ind w:left="116" w:right="125" w:firstLine="0"/>
        <w:jc w:val="both"/>
        <w:rPr>
          <w:sz w:val="20"/>
        </w:rPr>
      </w:pPr>
      <w:r>
        <w:rPr>
          <w:sz w:val="20"/>
        </w:rPr>
        <w:t>Да си сътрудничат за подобряване на наличността и качеството на данни за емисиите на замърсители на въздуха от различни категории замърсители;</w:t>
      </w:r>
    </w:p>
    <w:p w14:paraId="0AC92CE9" w14:textId="77777777" w:rsidR="00CF3B1A" w:rsidRDefault="00CF3B1A">
      <w:pPr>
        <w:pStyle w:val="BodyText"/>
        <w:spacing w:before="10"/>
      </w:pPr>
    </w:p>
    <w:p w14:paraId="0AC92CEA" w14:textId="77777777" w:rsidR="00CF3B1A" w:rsidRDefault="00D07648">
      <w:pPr>
        <w:pStyle w:val="ListParagraph"/>
        <w:numPr>
          <w:ilvl w:val="1"/>
          <w:numId w:val="7"/>
        </w:numPr>
        <w:tabs>
          <w:tab w:val="left" w:pos="837"/>
        </w:tabs>
        <w:spacing w:before="1"/>
        <w:ind w:left="116" w:right="121" w:firstLine="0"/>
        <w:jc w:val="both"/>
        <w:rPr>
          <w:sz w:val="20"/>
        </w:rPr>
      </w:pPr>
      <w:r>
        <w:rPr>
          <w:sz w:val="20"/>
        </w:rPr>
        <w:t>Да се позовават на ръководните принципи, изложени по-долу, които формират неразделна част от препоръката, при продължаване на техните политики за контрол на замърсяването на въздуха.</w:t>
      </w:r>
    </w:p>
    <w:p w14:paraId="0AC92CEB" w14:textId="77777777" w:rsidR="00CF3B1A" w:rsidRDefault="00CF3B1A">
      <w:pPr>
        <w:pStyle w:val="BodyText"/>
        <w:spacing w:before="8"/>
      </w:pPr>
    </w:p>
    <w:p w14:paraId="0AC92CEC" w14:textId="77777777" w:rsidR="00CF3B1A" w:rsidRDefault="00D07648">
      <w:pPr>
        <w:pStyle w:val="ListParagraph"/>
        <w:numPr>
          <w:ilvl w:val="0"/>
          <w:numId w:val="7"/>
        </w:numPr>
        <w:tabs>
          <w:tab w:val="left" w:pos="837"/>
        </w:tabs>
        <w:spacing w:before="1"/>
        <w:ind w:hanging="721"/>
        <w:jc w:val="both"/>
        <w:rPr>
          <w:sz w:val="20"/>
        </w:rPr>
      </w:pPr>
      <w:r>
        <w:rPr>
          <w:b/>
          <w:sz w:val="20"/>
        </w:rPr>
        <w:t>УКАЗВА</w:t>
      </w:r>
      <w:r>
        <w:rPr>
          <w:sz w:val="20"/>
        </w:rPr>
        <w:t xml:space="preserve"> на Комитета по околна среда:</w:t>
      </w:r>
    </w:p>
    <w:p w14:paraId="0AC92CED" w14:textId="77777777" w:rsidR="00CF3B1A" w:rsidRDefault="00CF3B1A">
      <w:pPr>
        <w:pStyle w:val="BodyText"/>
        <w:spacing w:before="10"/>
      </w:pPr>
    </w:p>
    <w:p w14:paraId="0AC92CEE" w14:textId="77777777" w:rsidR="00CF3B1A" w:rsidRDefault="00D07648">
      <w:pPr>
        <w:pStyle w:val="ListParagraph"/>
        <w:numPr>
          <w:ilvl w:val="1"/>
          <w:numId w:val="7"/>
        </w:numPr>
        <w:tabs>
          <w:tab w:val="left" w:pos="837"/>
        </w:tabs>
        <w:ind w:left="116" w:right="113" w:firstLine="0"/>
        <w:jc w:val="both"/>
        <w:rPr>
          <w:sz w:val="20"/>
        </w:rPr>
      </w:pPr>
      <w:r>
        <w:rPr>
          <w:sz w:val="20"/>
        </w:rPr>
        <w:t>Да продължи работата си по стратегии за контрол на основните замърсители на въздуха, като вземе предвид текущата работа в тази област в други международни форуми;</w:t>
      </w:r>
    </w:p>
    <w:p w14:paraId="0AC92CEF" w14:textId="77777777" w:rsidR="00CF3B1A" w:rsidRDefault="00CF3B1A">
      <w:pPr>
        <w:pStyle w:val="BodyText"/>
        <w:spacing w:before="11"/>
      </w:pPr>
    </w:p>
    <w:p w14:paraId="0AC92CF0" w14:textId="77777777" w:rsidR="00CF3B1A" w:rsidRDefault="00D07648">
      <w:pPr>
        <w:pStyle w:val="ListParagraph"/>
        <w:numPr>
          <w:ilvl w:val="1"/>
          <w:numId w:val="7"/>
        </w:numPr>
        <w:tabs>
          <w:tab w:val="left" w:pos="837"/>
        </w:tabs>
        <w:ind w:left="116" w:right="116" w:firstLine="0"/>
        <w:jc w:val="both"/>
        <w:rPr>
          <w:sz w:val="20"/>
        </w:rPr>
      </w:pPr>
      <w:r>
        <w:rPr>
          <w:sz w:val="20"/>
        </w:rPr>
        <w:t>Да осигури непрекъснат обмен на информация за технически и нетехнически средства за постигане на ефективно намаляване на замърсяването на въздуха;</w:t>
      </w:r>
    </w:p>
    <w:p w14:paraId="0AC92CF1" w14:textId="77777777" w:rsidR="00CF3B1A" w:rsidRDefault="00CF3B1A">
      <w:pPr>
        <w:pStyle w:val="BodyText"/>
        <w:spacing w:before="11"/>
      </w:pPr>
    </w:p>
    <w:p w14:paraId="0AC92CF2" w14:textId="77777777" w:rsidR="00CF3B1A" w:rsidRDefault="00D07648">
      <w:pPr>
        <w:pStyle w:val="ListParagraph"/>
        <w:numPr>
          <w:ilvl w:val="1"/>
          <w:numId w:val="7"/>
        </w:numPr>
        <w:tabs>
          <w:tab w:val="left" w:pos="837"/>
        </w:tabs>
        <w:ind w:hanging="721"/>
        <w:jc w:val="both"/>
        <w:rPr>
          <w:sz w:val="20"/>
        </w:rPr>
      </w:pPr>
      <w:r>
        <w:rPr>
          <w:sz w:val="20"/>
        </w:rPr>
        <w:t>Да оцени напредъка на страните-членки в прилагането на тази препоръка.</w:t>
      </w:r>
    </w:p>
    <w:p w14:paraId="0AC92CF3" w14:textId="77777777" w:rsidR="00CF3B1A" w:rsidRDefault="00CF3B1A">
      <w:pPr>
        <w:pStyle w:val="BodyText"/>
        <w:spacing w:before="8"/>
      </w:pPr>
    </w:p>
    <w:p w14:paraId="0AC92CF4" w14:textId="77777777" w:rsidR="00CF3B1A" w:rsidRDefault="00D07648">
      <w:pPr>
        <w:pStyle w:val="ListParagraph"/>
        <w:numPr>
          <w:ilvl w:val="0"/>
          <w:numId w:val="7"/>
        </w:numPr>
        <w:tabs>
          <w:tab w:val="left" w:pos="837"/>
        </w:tabs>
        <w:spacing w:line="242" w:lineRule="auto"/>
        <w:ind w:left="116" w:right="124" w:firstLine="0"/>
        <w:jc w:val="both"/>
        <w:rPr>
          <w:sz w:val="20"/>
        </w:rPr>
      </w:pPr>
      <w:r>
        <w:rPr>
          <w:b/>
          <w:sz w:val="20"/>
        </w:rPr>
        <w:t>ИЗИСКВА</w:t>
      </w:r>
      <w:r>
        <w:rPr>
          <w:sz w:val="20"/>
        </w:rPr>
        <w:t xml:space="preserve"> Международната агенция по енергетика да вземе предвид тази препоръка и да продължи сътрудничеството си с Комитета по околна среда в работата си в тази област.</w:t>
      </w:r>
    </w:p>
    <w:p w14:paraId="0AC92CF5" w14:textId="77777777" w:rsidR="00CF3B1A" w:rsidRDefault="00CF3B1A">
      <w:pPr>
        <w:spacing w:line="242" w:lineRule="auto"/>
        <w:jc w:val="both"/>
        <w:rPr>
          <w:sz w:val="20"/>
        </w:rPr>
        <w:sectPr w:rsidR="00CF3B1A">
          <w:pgSz w:w="11910" w:h="16840"/>
          <w:pgMar w:top="1320" w:right="1300" w:bottom="280" w:left="1300" w:header="849" w:footer="0" w:gutter="0"/>
          <w:cols w:space="708"/>
        </w:sectPr>
      </w:pPr>
    </w:p>
    <w:p w14:paraId="0AC92CF6" w14:textId="77777777" w:rsidR="00CF3B1A" w:rsidRDefault="00D07648">
      <w:pPr>
        <w:spacing w:before="89"/>
        <w:ind w:left="3577" w:right="3579"/>
        <w:jc w:val="center"/>
        <w:rPr>
          <w:sz w:val="24"/>
        </w:rPr>
      </w:pPr>
      <w:r>
        <w:rPr>
          <w:sz w:val="24"/>
        </w:rPr>
        <w:lastRenderedPageBreak/>
        <w:t>ПРИЛОЖЕНИЕ</w:t>
      </w:r>
    </w:p>
    <w:p w14:paraId="0AC92CF7" w14:textId="77777777" w:rsidR="00CF3B1A" w:rsidRDefault="00D07648">
      <w:pPr>
        <w:pStyle w:val="Heading2"/>
        <w:spacing w:before="184"/>
        <w:ind w:left="3578" w:right="3579" w:firstLine="0"/>
        <w:jc w:val="center"/>
      </w:pPr>
      <w:r>
        <w:t>ВОДЕЩИ ПРИНЦИПИ</w:t>
      </w:r>
    </w:p>
    <w:p w14:paraId="0AC92CF9" w14:textId="77777777" w:rsidR="00CF3B1A" w:rsidRDefault="00D07648">
      <w:pPr>
        <w:pStyle w:val="ListParagraph"/>
        <w:numPr>
          <w:ilvl w:val="1"/>
          <w:numId w:val="7"/>
        </w:numPr>
        <w:tabs>
          <w:tab w:val="left" w:pos="836"/>
          <w:tab w:val="left" w:pos="837"/>
        </w:tabs>
        <w:spacing w:before="93"/>
        <w:ind w:hanging="721"/>
        <w:rPr>
          <w:b/>
          <w:sz w:val="20"/>
        </w:rPr>
      </w:pPr>
      <w:r>
        <w:rPr>
          <w:b/>
          <w:sz w:val="20"/>
        </w:rPr>
        <w:t>Общи</w:t>
      </w:r>
    </w:p>
    <w:p w14:paraId="0AC92CFA" w14:textId="77777777" w:rsidR="00CF3B1A" w:rsidRDefault="00CF3B1A">
      <w:pPr>
        <w:pStyle w:val="BodyText"/>
        <w:spacing w:before="1"/>
        <w:rPr>
          <w:b/>
          <w:sz w:val="21"/>
        </w:rPr>
      </w:pPr>
    </w:p>
    <w:p w14:paraId="0AC92CFB" w14:textId="77777777" w:rsidR="00CF3B1A" w:rsidRDefault="00D07648">
      <w:pPr>
        <w:pStyle w:val="ListParagraph"/>
        <w:numPr>
          <w:ilvl w:val="0"/>
          <w:numId w:val="6"/>
        </w:numPr>
        <w:tabs>
          <w:tab w:val="left" w:pos="1250"/>
        </w:tabs>
        <w:ind w:right="112"/>
        <w:jc w:val="both"/>
        <w:rPr>
          <w:sz w:val="20"/>
        </w:rPr>
      </w:pPr>
      <w:r>
        <w:rPr>
          <w:sz w:val="20"/>
        </w:rPr>
        <w:t>Въвеждане на относително евтини мерки за намаляване на тези замърсители, например използване на горива с по-ниско съдържание на сяра, повече почистване на въглища, десулфуризация и смесване на някои горива или модификации на конструкцията на котела за намаляване на образуването на азотен оксид.</w:t>
      </w:r>
    </w:p>
    <w:p w14:paraId="0AC92CFC" w14:textId="77777777" w:rsidR="00CF3B1A" w:rsidRDefault="00CF3B1A">
      <w:pPr>
        <w:pStyle w:val="BodyText"/>
        <w:spacing w:before="9"/>
      </w:pPr>
    </w:p>
    <w:p w14:paraId="0AC92CFD" w14:textId="77777777" w:rsidR="00CF3B1A" w:rsidRDefault="00D07648">
      <w:pPr>
        <w:pStyle w:val="ListParagraph"/>
        <w:numPr>
          <w:ilvl w:val="0"/>
          <w:numId w:val="6"/>
        </w:numPr>
        <w:tabs>
          <w:tab w:val="left" w:pos="1250"/>
        </w:tabs>
        <w:ind w:right="125"/>
        <w:jc w:val="both"/>
        <w:rPr>
          <w:sz w:val="20"/>
        </w:rPr>
      </w:pPr>
      <w:r>
        <w:rPr>
          <w:sz w:val="20"/>
        </w:rPr>
        <w:t>Разработване на иновативни регулаторни схеми, които могат да подобрят ефективността или гъвкавостта на съответствието при постигане на регулаторни цели.</w:t>
      </w:r>
    </w:p>
    <w:p w14:paraId="0AC92CFE" w14:textId="77777777" w:rsidR="00CF3B1A" w:rsidRDefault="00CF3B1A">
      <w:pPr>
        <w:pStyle w:val="BodyText"/>
        <w:spacing w:before="11"/>
      </w:pPr>
    </w:p>
    <w:p w14:paraId="0AC92CFF" w14:textId="77777777" w:rsidR="00CF3B1A" w:rsidRDefault="00D07648">
      <w:pPr>
        <w:pStyle w:val="ListParagraph"/>
        <w:numPr>
          <w:ilvl w:val="0"/>
          <w:numId w:val="6"/>
        </w:numPr>
        <w:tabs>
          <w:tab w:val="left" w:pos="1250"/>
        </w:tabs>
        <w:ind w:right="127"/>
        <w:jc w:val="both"/>
        <w:rPr>
          <w:sz w:val="20"/>
        </w:rPr>
      </w:pPr>
      <w:r>
        <w:rPr>
          <w:sz w:val="20"/>
        </w:rPr>
        <w:t>По-добро прилагане на спазването на съществуващите разпоредби за контрол на емисиите, както за стационарни източници, така и за превозни средства.</w:t>
      </w:r>
    </w:p>
    <w:p w14:paraId="0AC92D00" w14:textId="77777777" w:rsidR="00CF3B1A" w:rsidRDefault="00CF3B1A">
      <w:pPr>
        <w:pStyle w:val="BodyText"/>
        <w:spacing w:before="8"/>
      </w:pPr>
    </w:p>
    <w:p w14:paraId="0AC92D01" w14:textId="77777777" w:rsidR="00CF3B1A" w:rsidRDefault="00D07648">
      <w:pPr>
        <w:pStyle w:val="ListParagraph"/>
        <w:numPr>
          <w:ilvl w:val="0"/>
          <w:numId w:val="6"/>
        </w:numPr>
        <w:tabs>
          <w:tab w:val="left" w:pos="1250"/>
        </w:tabs>
        <w:ind w:right="114"/>
        <w:jc w:val="both"/>
        <w:rPr>
          <w:sz w:val="20"/>
        </w:rPr>
      </w:pPr>
      <w:r>
        <w:rPr>
          <w:sz w:val="20"/>
        </w:rPr>
        <w:t>Повишена ефективност на производството и използването на енергия, като например прилагане на отпадната топлина от производството на електроенергия и производството на пара за промишлена или жилищна/търговска употреба, подобрена изолация на сгради, използване на термопомпи, по-ефективни двигатели и дизайн на превозните средства, по-добри промишлени процеси и други средства.</w:t>
      </w:r>
    </w:p>
    <w:p w14:paraId="0AC92D02" w14:textId="77777777" w:rsidR="00CF3B1A" w:rsidRDefault="00CF3B1A">
      <w:pPr>
        <w:pStyle w:val="BodyText"/>
        <w:spacing w:before="1"/>
        <w:rPr>
          <w:sz w:val="21"/>
        </w:rPr>
      </w:pPr>
    </w:p>
    <w:p w14:paraId="0AC92D03" w14:textId="77777777" w:rsidR="00CF3B1A" w:rsidRDefault="00D07648">
      <w:pPr>
        <w:pStyle w:val="ListParagraph"/>
        <w:numPr>
          <w:ilvl w:val="0"/>
          <w:numId w:val="6"/>
        </w:numPr>
        <w:tabs>
          <w:tab w:val="left" w:pos="1250"/>
        </w:tabs>
        <w:ind w:right="122"/>
        <w:jc w:val="both"/>
        <w:rPr>
          <w:sz w:val="20"/>
        </w:rPr>
      </w:pPr>
      <w:r>
        <w:rPr>
          <w:sz w:val="20"/>
        </w:rPr>
        <w:t>Повишено използване на централни отоплителни системи с подходящ контрол на замърсяването или други по-малко замърсяващи енергийни системи в градски райони, където те са практически и икономически осъществими, и могат да заменят разпръснатите отоплителни инсталации на изкопаеми горива.</w:t>
      </w:r>
    </w:p>
    <w:p w14:paraId="0AC92D04" w14:textId="77777777" w:rsidR="00CF3B1A" w:rsidRDefault="00CF3B1A">
      <w:pPr>
        <w:pStyle w:val="BodyText"/>
        <w:spacing w:before="9"/>
      </w:pPr>
    </w:p>
    <w:p w14:paraId="0AC92D05" w14:textId="77777777" w:rsidR="00CF3B1A" w:rsidRDefault="00D07648">
      <w:pPr>
        <w:pStyle w:val="ListParagraph"/>
        <w:numPr>
          <w:ilvl w:val="0"/>
          <w:numId w:val="6"/>
        </w:numPr>
        <w:tabs>
          <w:tab w:val="left" w:pos="1250"/>
        </w:tabs>
        <w:ind w:right="113"/>
        <w:jc w:val="both"/>
        <w:rPr>
          <w:sz w:val="20"/>
        </w:rPr>
      </w:pPr>
      <w:r>
        <w:rPr>
          <w:sz w:val="20"/>
        </w:rPr>
        <w:t>Правила за осигуряване на наличност и използване на чисти горива за горивни инсталации или срещу използване на замърсяващи горива, когато контролът на емисиите обикновено не е икономически осъществим (напр. малки котли за централно отопление).</w:t>
      </w:r>
    </w:p>
    <w:p w14:paraId="0AC92D06" w14:textId="77777777" w:rsidR="00CF3B1A" w:rsidRDefault="00CF3B1A">
      <w:pPr>
        <w:pStyle w:val="BodyText"/>
        <w:spacing w:before="9"/>
      </w:pPr>
    </w:p>
    <w:p w14:paraId="0AC92D07" w14:textId="77777777" w:rsidR="00CF3B1A" w:rsidRDefault="00D07648">
      <w:pPr>
        <w:pStyle w:val="Heading2"/>
        <w:numPr>
          <w:ilvl w:val="1"/>
          <w:numId w:val="7"/>
        </w:numPr>
        <w:tabs>
          <w:tab w:val="left" w:pos="836"/>
          <w:tab w:val="left" w:pos="837"/>
        </w:tabs>
        <w:ind w:hanging="721"/>
      </w:pPr>
      <w:r>
        <w:t>Технологии за контрол на замърсяването</w:t>
      </w:r>
    </w:p>
    <w:p w14:paraId="0AC92D08" w14:textId="77777777" w:rsidR="00CF3B1A" w:rsidRDefault="00CF3B1A">
      <w:pPr>
        <w:pStyle w:val="BodyText"/>
        <w:spacing w:before="10"/>
        <w:rPr>
          <w:b/>
        </w:rPr>
      </w:pPr>
    </w:p>
    <w:p w14:paraId="0AC92D09" w14:textId="77777777" w:rsidR="00CF3B1A" w:rsidRDefault="00D07648">
      <w:pPr>
        <w:pStyle w:val="ListParagraph"/>
        <w:numPr>
          <w:ilvl w:val="0"/>
          <w:numId w:val="5"/>
        </w:numPr>
        <w:tabs>
          <w:tab w:val="left" w:pos="1250"/>
        </w:tabs>
        <w:ind w:right="127"/>
        <w:jc w:val="both"/>
        <w:rPr>
          <w:sz w:val="20"/>
        </w:rPr>
      </w:pPr>
      <w:r>
        <w:rPr>
          <w:sz w:val="20"/>
        </w:rPr>
        <w:t>Насърчаване и стимули за изследване и разработване на ефективни съвременни технологии за контрол на замърсяването преди и по време на изгаряне на изкопаеми горива и за контрол на емисиите на замърсители след изгаряне.</w:t>
      </w:r>
    </w:p>
    <w:p w14:paraId="0AC92D0A" w14:textId="77777777" w:rsidR="00CF3B1A" w:rsidRDefault="00CF3B1A">
      <w:pPr>
        <w:pStyle w:val="BodyText"/>
        <w:rPr>
          <w:sz w:val="21"/>
        </w:rPr>
      </w:pPr>
    </w:p>
    <w:p w14:paraId="0AC92D0B" w14:textId="77777777" w:rsidR="00CF3B1A" w:rsidRDefault="00D07648">
      <w:pPr>
        <w:pStyle w:val="ListParagraph"/>
        <w:numPr>
          <w:ilvl w:val="0"/>
          <w:numId w:val="5"/>
        </w:numPr>
        <w:tabs>
          <w:tab w:val="left" w:pos="1250"/>
        </w:tabs>
        <w:ind w:right="118"/>
        <w:jc w:val="both"/>
        <w:rPr>
          <w:sz w:val="20"/>
        </w:rPr>
      </w:pPr>
      <w:r>
        <w:rPr>
          <w:sz w:val="20"/>
        </w:rPr>
        <w:t>Насърчаване и стимули за разработване на нови рентабилни технологии за изгаряне на изкопаеми горива и за подобряване на съществуващите технологии за постигане на по-ефективно намаляване на емисиите на замърсители във въздуха.</w:t>
      </w:r>
    </w:p>
    <w:p w14:paraId="0AC92D0C" w14:textId="77777777" w:rsidR="00CF3B1A" w:rsidRDefault="00CF3B1A">
      <w:pPr>
        <w:pStyle w:val="BodyText"/>
        <w:spacing w:before="9"/>
      </w:pPr>
    </w:p>
    <w:p w14:paraId="0AC92D0D" w14:textId="77777777" w:rsidR="00CF3B1A" w:rsidRDefault="00D07648">
      <w:pPr>
        <w:pStyle w:val="ListParagraph"/>
        <w:numPr>
          <w:ilvl w:val="0"/>
          <w:numId w:val="5"/>
        </w:numPr>
        <w:tabs>
          <w:tab w:val="left" w:pos="1250"/>
        </w:tabs>
        <w:ind w:right="116"/>
        <w:jc w:val="both"/>
        <w:rPr>
          <w:sz w:val="20"/>
        </w:rPr>
      </w:pPr>
      <w:r>
        <w:rPr>
          <w:sz w:val="20"/>
        </w:rPr>
        <w:t>Подкрепа за въвеждането и навлизането на пазара на нови технологии за горене, които са по-малко замърсяващи околната среда от съществуващите.</w:t>
      </w:r>
    </w:p>
    <w:p w14:paraId="0AC92D0E" w14:textId="77777777" w:rsidR="00CF3B1A" w:rsidRDefault="00CF3B1A">
      <w:pPr>
        <w:pStyle w:val="BodyText"/>
        <w:spacing w:before="11"/>
      </w:pPr>
    </w:p>
    <w:p w14:paraId="0AC92D0F" w14:textId="77777777" w:rsidR="00CF3B1A" w:rsidRDefault="00D07648">
      <w:pPr>
        <w:pStyle w:val="ListParagraph"/>
        <w:numPr>
          <w:ilvl w:val="0"/>
          <w:numId w:val="5"/>
        </w:numPr>
        <w:tabs>
          <w:tab w:val="left" w:pos="1250"/>
        </w:tabs>
        <w:ind w:right="125"/>
        <w:jc w:val="both"/>
        <w:rPr>
          <w:sz w:val="20"/>
        </w:rPr>
      </w:pPr>
      <w:r>
        <w:rPr>
          <w:sz w:val="20"/>
        </w:rPr>
        <w:t>Насърчаване и стимули за разработване и прилагане на подобрени технологии за обогатяване на въглища и рафиниране на петрол.</w:t>
      </w:r>
    </w:p>
    <w:p w14:paraId="0AC92D10" w14:textId="77777777" w:rsidR="00CF3B1A" w:rsidRDefault="00CF3B1A">
      <w:pPr>
        <w:pStyle w:val="BodyText"/>
        <w:spacing w:before="8"/>
      </w:pPr>
    </w:p>
    <w:p w14:paraId="0AC92D11" w14:textId="77777777" w:rsidR="00CF3B1A" w:rsidRDefault="00D07648">
      <w:pPr>
        <w:pStyle w:val="Heading2"/>
        <w:numPr>
          <w:ilvl w:val="1"/>
          <w:numId w:val="7"/>
        </w:numPr>
        <w:tabs>
          <w:tab w:val="left" w:pos="836"/>
          <w:tab w:val="left" w:pos="837"/>
        </w:tabs>
        <w:spacing w:before="1"/>
        <w:ind w:hanging="721"/>
      </w:pPr>
      <w:r>
        <w:t>Големи стационарни инсталации</w:t>
      </w:r>
    </w:p>
    <w:p w14:paraId="0AC92D12" w14:textId="77777777" w:rsidR="00CF3B1A" w:rsidRDefault="00CF3B1A">
      <w:pPr>
        <w:pStyle w:val="BodyText"/>
        <w:spacing w:before="10"/>
        <w:rPr>
          <w:b/>
        </w:rPr>
      </w:pPr>
    </w:p>
    <w:p w14:paraId="0AC92D13" w14:textId="77777777" w:rsidR="00CF3B1A" w:rsidRDefault="00D07648">
      <w:pPr>
        <w:pStyle w:val="ListParagraph"/>
        <w:numPr>
          <w:ilvl w:val="0"/>
          <w:numId w:val="4"/>
        </w:numPr>
        <w:tabs>
          <w:tab w:val="left" w:pos="1250"/>
        </w:tabs>
        <w:spacing w:before="1"/>
        <w:ind w:right="121"/>
        <w:jc w:val="both"/>
        <w:rPr>
          <w:sz w:val="20"/>
        </w:rPr>
      </w:pPr>
      <w:r>
        <w:rPr>
          <w:sz w:val="20"/>
        </w:rPr>
        <w:t>Прилагане на стандарти за емисии чрез ефективна програма от мерки за контрол за големи стационарни инсталации, в съответствие с използването на най-добрите налични и икономически осъществими технологии и с цел чрез национални политики и програми да се постигне намаляване на общите национални емисии, необходими за достигане на екологично приемливо качество на въздуха и нива на утаяване и, където е уместно, с преходен режим за съществуващи инсталации.</w:t>
      </w:r>
    </w:p>
    <w:p w14:paraId="0AC92D14" w14:textId="77777777" w:rsidR="00CF3B1A" w:rsidRDefault="00CF3B1A">
      <w:pPr>
        <w:pStyle w:val="BodyText"/>
        <w:spacing w:before="10"/>
      </w:pPr>
    </w:p>
    <w:p w14:paraId="0AC92D15" w14:textId="77777777" w:rsidR="00CF3B1A" w:rsidRDefault="00D07648">
      <w:pPr>
        <w:pStyle w:val="ListParagraph"/>
        <w:numPr>
          <w:ilvl w:val="0"/>
          <w:numId w:val="4"/>
        </w:numPr>
        <w:tabs>
          <w:tab w:val="left" w:pos="1250"/>
        </w:tabs>
        <w:ind w:right="118"/>
        <w:jc w:val="both"/>
        <w:rPr>
          <w:sz w:val="20"/>
        </w:rPr>
      </w:pPr>
      <w:r>
        <w:rPr>
          <w:sz w:val="20"/>
        </w:rPr>
        <w:t>Насърчаване или стимули (напр. данъци, инвестиции, заеми или безвъзмездни средства) за навременно пенсиониране или модернизиране на по-стари, по-замърсяващи инсталации, до степен, че това не противоречи на други икономически политики.</w:t>
      </w:r>
    </w:p>
    <w:p w14:paraId="0AC92D17" w14:textId="77777777" w:rsidR="00CF3B1A" w:rsidRDefault="00D07648">
      <w:pPr>
        <w:pStyle w:val="Heading2"/>
        <w:numPr>
          <w:ilvl w:val="1"/>
          <w:numId w:val="7"/>
        </w:numPr>
        <w:tabs>
          <w:tab w:val="left" w:pos="836"/>
          <w:tab w:val="left" w:pos="837"/>
        </w:tabs>
        <w:spacing w:before="1"/>
        <w:ind w:hanging="721"/>
      </w:pPr>
      <w:r>
        <w:t>Мобилни източници</w:t>
      </w:r>
    </w:p>
    <w:p w14:paraId="0AC92D18" w14:textId="77777777" w:rsidR="00CF3B1A" w:rsidRDefault="00CF3B1A">
      <w:pPr>
        <w:sectPr w:rsidR="00CF3B1A">
          <w:pgSz w:w="11910" w:h="16840"/>
          <w:pgMar w:top="1320" w:right="1300" w:bottom="280" w:left="1300" w:header="849" w:footer="0" w:gutter="0"/>
          <w:cols w:space="708"/>
        </w:sectPr>
      </w:pPr>
    </w:p>
    <w:p w14:paraId="0AC92D19" w14:textId="77777777" w:rsidR="00CF3B1A" w:rsidRDefault="00D07648">
      <w:pPr>
        <w:pStyle w:val="ListParagraph"/>
        <w:numPr>
          <w:ilvl w:val="0"/>
          <w:numId w:val="3"/>
        </w:numPr>
        <w:tabs>
          <w:tab w:val="left" w:pos="1250"/>
        </w:tabs>
        <w:spacing w:before="90"/>
        <w:ind w:right="116"/>
        <w:jc w:val="both"/>
        <w:rPr>
          <w:sz w:val="20"/>
        </w:rPr>
      </w:pPr>
      <w:r>
        <w:rPr>
          <w:sz w:val="20"/>
        </w:rPr>
        <w:lastRenderedPageBreak/>
        <w:t>Прилагане възможно най-бързо на международно хармонизирани стандарти за емисии по категории за основни замърсители на въздуха от превозни средства, което предполага за много страни значително намаляване на емисиите на замърсители чрез използване на най-добрата налична и икономически осъществима технология.</w:t>
      </w:r>
    </w:p>
    <w:p w14:paraId="0AC92D1A" w14:textId="77777777" w:rsidR="00CF3B1A" w:rsidRDefault="00CF3B1A">
      <w:pPr>
        <w:pStyle w:val="BodyText"/>
        <w:spacing w:before="1"/>
        <w:rPr>
          <w:sz w:val="21"/>
        </w:rPr>
      </w:pPr>
    </w:p>
    <w:p w14:paraId="0AC92D1B" w14:textId="77777777" w:rsidR="00CF3B1A" w:rsidRDefault="00D07648">
      <w:pPr>
        <w:pStyle w:val="ListParagraph"/>
        <w:numPr>
          <w:ilvl w:val="0"/>
          <w:numId w:val="3"/>
        </w:numPr>
        <w:tabs>
          <w:tab w:val="left" w:pos="1250"/>
        </w:tabs>
        <w:ind w:right="126"/>
        <w:jc w:val="both"/>
        <w:rPr>
          <w:sz w:val="20"/>
        </w:rPr>
      </w:pPr>
      <w:r>
        <w:rPr>
          <w:sz w:val="20"/>
        </w:rPr>
        <w:t>Насърчаване и стимули за разработване на по-малко замърсяващи и по-ефективни двигатели и превозни средства.</w:t>
      </w:r>
    </w:p>
    <w:p w14:paraId="0AC92D1C" w14:textId="77777777" w:rsidR="00CF3B1A" w:rsidRDefault="00CF3B1A">
      <w:pPr>
        <w:pStyle w:val="BodyText"/>
        <w:spacing w:before="8"/>
      </w:pPr>
    </w:p>
    <w:p w14:paraId="0AC92D1D" w14:textId="77777777" w:rsidR="00CF3B1A" w:rsidRDefault="00D07648">
      <w:pPr>
        <w:pStyle w:val="ListParagraph"/>
        <w:numPr>
          <w:ilvl w:val="0"/>
          <w:numId w:val="3"/>
        </w:numPr>
        <w:tabs>
          <w:tab w:val="left" w:pos="1249"/>
          <w:tab w:val="left" w:pos="1250"/>
        </w:tabs>
        <w:ind w:hanging="426"/>
        <w:rPr>
          <w:sz w:val="20"/>
        </w:rPr>
      </w:pPr>
      <w:r>
        <w:rPr>
          <w:sz w:val="20"/>
        </w:rPr>
        <w:t>Насърчаване на добрата поддръжка на превозното средство.</w:t>
      </w:r>
    </w:p>
    <w:p w14:paraId="0AC92D1E" w14:textId="77777777" w:rsidR="00CF3B1A" w:rsidRDefault="00CF3B1A">
      <w:pPr>
        <w:pStyle w:val="BodyText"/>
        <w:spacing w:before="11"/>
      </w:pPr>
    </w:p>
    <w:p w14:paraId="0AC92D1F" w14:textId="77777777" w:rsidR="00CF3B1A" w:rsidRDefault="00D07648">
      <w:pPr>
        <w:pStyle w:val="ListParagraph"/>
        <w:numPr>
          <w:ilvl w:val="0"/>
          <w:numId w:val="3"/>
        </w:numPr>
        <w:tabs>
          <w:tab w:val="left" w:pos="1250"/>
        </w:tabs>
        <w:ind w:right="116"/>
        <w:jc w:val="both"/>
        <w:rPr>
          <w:sz w:val="20"/>
        </w:rPr>
      </w:pPr>
      <w:r>
        <w:rPr>
          <w:sz w:val="20"/>
        </w:rPr>
        <w:t>Насърчаване и стимули за използването на по-малко замърсяващи горива за транспорт (например втечнен нефтен газ и сгъстен природен газ), когато е технологично и икономически осъществимо.</w:t>
      </w:r>
    </w:p>
    <w:p w14:paraId="0AC92D20" w14:textId="77777777" w:rsidR="00CF3B1A" w:rsidRDefault="00CF3B1A">
      <w:pPr>
        <w:pStyle w:val="BodyText"/>
        <w:spacing w:before="9"/>
      </w:pPr>
    </w:p>
    <w:p w14:paraId="0AC92D21" w14:textId="77777777" w:rsidR="00CF3B1A" w:rsidRDefault="00D07648">
      <w:pPr>
        <w:pStyle w:val="ListParagraph"/>
        <w:numPr>
          <w:ilvl w:val="0"/>
          <w:numId w:val="3"/>
        </w:numPr>
        <w:tabs>
          <w:tab w:val="left" w:pos="1250"/>
        </w:tabs>
        <w:ind w:right="128"/>
        <w:jc w:val="both"/>
        <w:rPr>
          <w:sz w:val="20"/>
        </w:rPr>
      </w:pPr>
      <w:r>
        <w:rPr>
          <w:sz w:val="20"/>
        </w:rPr>
        <w:t>Наредби или други стимули за осигуряване на наличността и употребата на безоловен бензин възможно най-скоро и за постепенно премахване на оловния бензин като дългосрочна цел.</w:t>
      </w:r>
    </w:p>
    <w:p w14:paraId="0AC92D22" w14:textId="77777777" w:rsidR="00CF3B1A" w:rsidRDefault="00CF3B1A">
      <w:pPr>
        <w:pStyle w:val="BodyText"/>
        <w:rPr>
          <w:sz w:val="21"/>
        </w:rPr>
      </w:pPr>
    </w:p>
    <w:p w14:paraId="0AC92D23" w14:textId="77777777" w:rsidR="00CF3B1A" w:rsidRDefault="00D07648">
      <w:pPr>
        <w:pStyle w:val="ListParagraph"/>
        <w:numPr>
          <w:ilvl w:val="0"/>
          <w:numId w:val="3"/>
        </w:numPr>
        <w:tabs>
          <w:tab w:val="left" w:pos="1249"/>
          <w:tab w:val="left" w:pos="1250"/>
        </w:tabs>
        <w:ind w:hanging="426"/>
        <w:rPr>
          <w:sz w:val="20"/>
        </w:rPr>
      </w:pPr>
      <w:r>
        <w:rPr>
          <w:sz w:val="20"/>
        </w:rPr>
        <w:t>Насърчаване и стимули за използване на обществен транспорт, когато е уместно.</w:t>
      </w:r>
    </w:p>
    <w:p w14:paraId="0AC92D24" w14:textId="77777777" w:rsidR="00CF3B1A" w:rsidRDefault="00CF3B1A">
      <w:pPr>
        <w:pStyle w:val="BodyText"/>
        <w:spacing w:before="10"/>
      </w:pPr>
    </w:p>
    <w:p w14:paraId="0AC92D25" w14:textId="77777777" w:rsidR="00CF3B1A" w:rsidRDefault="00D07648">
      <w:pPr>
        <w:pStyle w:val="ListParagraph"/>
        <w:numPr>
          <w:ilvl w:val="0"/>
          <w:numId w:val="3"/>
        </w:numPr>
        <w:tabs>
          <w:tab w:val="left" w:pos="1250"/>
        </w:tabs>
        <w:ind w:right="125"/>
        <w:jc w:val="both"/>
        <w:rPr>
          <w:sz w:val="20"/>
        </w:rPr>
      </w:pPr>
      <w:r>
        <w:rPr>
          <w:sz w:val="20"/>
        </w:rPr>
        <w:t>Определяне и прилагане на ограничения на скоростта за шофиране, особено по магистрали, ако тези ограничения допринасят за съответното намаляване на замърсяването на въздуха.</w:t>
      </w:r>
    </w:p>
    <w:p w14:paraId="0AC92D26" w14:textId="77777777" w:rsidR="00CF3B1A" w:rsidRDefault="00CF3B1A">
      <w:pPr>
        <w:pStyle w:val="BodyText"/>
        <w:spacing w:before="11"/>
      </w:pPr>
    </w:p>
    <w:p w14:paraId="0AC92D27" w14:textId="77777777" w:rsidR="00CF3B1A" w:rsidRDefault="00D07648">
      <w:pPr>
        <w:pStyle w:val="ListParagraph"/>
        <w:numPr>
          <w:ilvl w:val="0"/>
          <w:numId w:val="3"/>
        </w:numPr>
        <w:tabs>
          <w:tab w:val="left" w:pos="1249"/>
          <w:tab w:val="left" w:pos="1250"/>
        </w:tabs>
        <w:ind w:hanging="426"/>
        <w:rPr>
          <w:sz w:val="20"/>
        </w:rPr>
      </w:pPr>
      <w:r>
        <w:rPr>
          <w:sz w:val="20"/>
        </w:rPr>
        <w:t>Управление на трафика в градските райони.</w:t>
      </w:r>
    </w:p>
    <w:p w14:paraId="0AC92D28" w14:textId="77777777" w:rsidR="00CF3B1A" w:rsidRDefault="00CF3B1A">
      <w:pPr>
        <w:pStyle w:val="BodyText"/>
        <w:spacing w:before="8"/>
      </w:pPr>
    </w:p>
    <w:p w14:paraId="0AC92D29" w14:textId="77777777" w:rsidR="00CF3B1A" w:rsidRDefault="00D07648">
      <w:pPr>
        <w:pStyle w:val="Heading2"/>
        <w:numPr>
          <w:ilvl w:val="1"/>
          <w:numId w:val="7"/>
        </w:numPr>
        <w:tabs>
          <w:tab w:val="left" w:pos="836"/>
          <w:tab w:val="left" w:pos="837"/>
        </w:tabs>
        <w:ind w:hanging="721"/>
      </w:pPr>
      <w:r>
        <w:t>Информационни нужди</w:t>
      </w:r>
    </w:p>
    <w:p w14:paraId="0AC92D2A" w14:textId="77777777" w:rsidR="00CF3B1A" w:rsidRDefault="00CF3B1A">
      <w:pPr>
        <w:pStyle w:val="BodyText"/>
        <w:spacing w:before="10"/>
        <w:rPr>
          <w:b/>
        </w:rPr>
      </w:pPr>
    </w:p>
    <w:p w14:paraId="0AC92D2B" w14:textId="77777777" w:rsidR="00CF3B1A" w:rsidRDefault="00D07648">
      <w:pPr>
        <w:pStyle w:val="ListParagraph"/>
        <w:numPr>
          <w:ilvl w:val="0"/>
          <w:numId w:val="2"/>
        </w:numPr>
        <w:tabs>
          <w:tab w:val="left" w:pos="1250"/>
        </w:tabs>
        <w:ind w:right="126"/>
        <w:jc w:val="both"/>
        <w:rPr>
          <w:sz w:val="20"/>
        </w:rPr>
      </w:pPr>
      <w:r>
        <w:rPr>
          <w:sz w:val="20"/>
        </w:rPr>
        <w:t>Подобряване на базата данни за емисиите на замърсители на въздуха чрез приемане на сравними техники и методи за измерване на емисиите и предоставяне на надеждни инвентаризации на емисиите.</w:t>
      </w:r>
    </w:p>
    <w:p w14:paraId="0AC92D2C" w14:textId="77777777" w:rsidR="00CF3B1A" w:rsidRDefault="00CF3B1A">
      <w:pPr>
        <w:pStyle w:val="BodyText"/>
        <w:rPr>
          <w:sz w:val="21"/>
        </w:rPr>
      </w:pPr>
    </w:p>
    <w:p w14:paraId="0AC92D2D" w14:textId="77777777" w:rsidR="00CF3B1A" w:rsidRDefault="00D07648">
      <w:pPr>
        <w:pStyle w:val="ListParagraph"/>
        <w:numPr>
          <w:ilvl w:val="0"/>
          <w:numId w:val="2"/>
        </w:numPr>
        <w:tabs>
          <w:tab w:val="left" w:pos="1249"/>
          <w:tab w:val="left" w:pos="1250"/>
        </w:tabs>
        <w:ind w:hanging="426"/>
        <w:rPr>
          <w:sz w:val="20"/>
        </w:rPr>
      </w:pPr>
      <w:r>
        <w:rPr>
          <w:sz w:val="20"/>
        </w:rPr>
        <w:t>Непрекъснат мониторинг на емисиите на замърсители във въздуха.</w:t>
      </w:r>
    </w:p>
    <w:p w14:paraId="0AC92D2E" w14:textId="77777777" w:rsidR="00CF3B1A" w:rsidRDefault="00CF3B1A">
      <w:pPr>
        <w:pStyle w:val="BodyText"/>
        <w:spacing w:before="10"/>
      </w:pPr>
    </w:p>
    <w:p w14:paraId="0AC92D2F" w14:textId="77777777" w:rsidR="00CF3B1A" w:rsidRDefault="00D07648">
      <w:pPr>
        <w:pStyle w:val="ListParagraph"/>
        <w:numPr>
          <w:ilvl w:val="0"/>
          <w:numId w:val="2"/>
        </w:numPr>
        <w:tabs>
          <w:tab w:val="left" w:pos="1249"/>
          <w:tab w:val="left" w:pos="1250"/>
        </w:tabs>
        <w:ind w:hanging="426"/>
        <w:rPr>
          <w:sz w:val="20"/>
        </w:rPr>
      </w:pPr>
      <w:r>
        <w:rPr>
          <w:sz w:val="20"/>
        </w:rPr>
        <w:t>Продължаване на международната координация на проучвания и обмен на информация.</w:t>
      </w:r>
    </w:p>
    <w:p w14:paraId="0AC92D30" w14:textId="77777777" w:rsidR="00CF3B1A" w:rsidRDefault="00CF3B1A">
      <w:pPr>
        <w:pStyle w:val="BodyText"/>
        <w:spacing w:before="11"/>
      </w:pPr>
    </w:p>
    <w:p w14:paraId="0AC92D31" w14:textId="77777777" w:rsidR="00CF3B1A" w:rsidRDefault="00D07648">
      <w:pPr>
        <w:pStyle w:val="ListParagraph"/>
        <w:numPr>
          <w:ilvl w:val="0"/>
          <w:numId w:val="2"/>
        </w:numPr>
        <w:tabs>
          <w:tab w:val="left" w:pos="1250"/>
        </w:tabs>
        <w:ind w:right="127"/>
        <w:jc w:val="both"/>
        <w:rPr>
          <w:sz w:val="20"/>
        </w:rPr>
      </w:pPr>
      <w:r>
        <w:rPr>
          <w:sz w:val="20"/>
        </w:rPr>
        <w:t>Насърчаване на прехвърлянето на налични технологии и методи за намаляване на замърсяването на въздуха между страните.</w:t>
      </w:r>
    </w:p>
    <w:p w14:paraId="0AC92D32" w14:textId="77777777" w:rsidR="00CF3B1A" w:rsidRDefault="00CF3B1A">
      <w:pPr>
        <w:pStyle w:val="BodyText"/>
        <w:spacing w:before="8"/>
      </w:pPr>
    </w:p>
    <w:p w14:paraId="0AC92D33" w14:textId="77777777" w:rsidR="00CF3B1A" w:rsidRDefault="00D07648">
      <w:pPr>
        <w:pStyle w:val="ListParagraph"/>
        <w:numPr>
          <w:ilvl w:val="0"/>
          <w:numId w:val="2"/>
        </w:numPr>
        <w:tabs>
          <w:tab w:val="left" w:pos="1250"/>
        </w:tabs>
        <w:spacing w:before="1"/>
        <w:ind w:right="125"/>
        <w:jc w:val="both"/>
        <w:rPr>
          <w:sz w:val="20"/>
        </w:rPr>
      </w:pPr>
      <w:r>
        <w:rPr>
          <w:sz w:val="20"/>
        </w:rPr>
        <w:t>Международно сътрудничество в областта на научноизследователската и развойна дейност за повишаване на ефективността и намаляване на разходите за контрол на емисиите, особено за модернизиране на съществуващи инсталации.</w:t>
      </w:r>
    </w:p>
    <w:p w14:paraId="0AC92D34" w14:textId="77777777" w:rsidR="00CF3B1A" w:rsidRDefault="00CF3B1A">
      <w:pPr>
        <w:pStyle w:val="BodyText"/>
        <w:spacing w:before="8"/>
      </w:pPr>
    </w:p>
    <w:p w14:paraId="0AC92D35" w14:textId="77777777" w:rsidR="00CF3B1A" w:rsidRDefault="00D07648">
      <w:pPr>
        <w:pStyle w:val="Heading2"/>
        <w:numPr>
          <w:ilvl w:val="1"/>
          <w:numId w:val="7"/>
        </w:numPr>
        <w:tabs>
          <w:tab w:val="left" w:pos="836"/>
          <w:tab w:val="left" w:pos="837"/>
        </w:tabs>
        <w:ind w:hanging="721"/>
      </w:pPr>
      <w:r>
        <w:t>Мониторинг</w:t>
      </w:r>
    </w:p>
    <w:p w14:paraId="0AC92D36" w14:textId="77777777" w:rsidR="00CF3B1A" w:rsidRDefault="00CF3B1A">
      <w:pPr>
        <w:pStyle w:val="BodyText"/>
        <w:spacing w:before="2"/>
        <w:rPr>
          <w:b/>
          <w:sz w:val="21"/>
        </w:rPr>
      </w:pPr>
    </w:p>
    <w:p w14:paraId="0AC92D37" w14:textId="77777777" w:rsidR="00CF3B1A" w:rsidRDefault="00D07648">
      <w:pPr>
        <w:pStyle w:val="BodyText"/>
        <w:ind w:left="116"/>
      </w:pPr>
      <w:r>
        <w:t>Мониторинг и докладване на прилагането и ефективността на тези ръководни принципи на национална основа.</w:t>
      </w:r>
    </w:p>
    <w:p w14:paraId="0AC92D38" w14:textId="77777777" w:rsidR="00CF3B1A" w:rsidRDefault="00CF3B1A">
      <w:pPr>
        <w:sectPr w:rsidR="00CF3B1A">
          <w:pgSz w:w="11910" w:h="16840"/>
          <w:pgMar w:top="1320" w:right="1300" w:bottom="280" w:left="1300" w:header="849" w:footer="0" w:gutter="0"/>
          <w:cols w:space="708"/>
        </w:sectPr>
      </w:pPr>
    </w:p>
    <w:p w14:paraId="0AC92D39" w14:textId="77777777" w:rsidR="00CF3B1A" w:rsidRDefault="00D07648">
      <w:pPr>
        <w:pStyle w:val="Heading1"/>
      </w:pPr>
      <w:bookmarkStart w:id="0" w:name="About_the_OECD"/>
      <w:bookmarkEnd w:id="0"/>
      <w:r>
        <w:rPr>
          <w:color w:val="1F4679"/>
        </w:rPr>
        <w:lastRenderedPageBreak/>
        <w:t>Относно ОИСР</w:t>
      </w:r>
    </w:p>
    <w:p w14:paraId="0AC92D3A" w14:textId="77777777" w:rsidR="00CF3B1A" w:rsidRDefault="00CF3B1A">
      <w:pPr>
        <w:pStyle w:val="BodyText"/>
        <w:spacing w:before="5"/>
        <w:rPr>
          <w:b/>
          <w:sz w:val="21"/>
        </w:rPr>
      </w:pPr>
    </w:p>
    <w:p w14:paraId="0AC92D3B" w14:textId="77777777" w:rsidR="00CF3B1A" w:rsidRDefault="00D07648">
      <w:pPr>
        <w:pStyle w:val="BodyText"/>
        <w:ind w:left="116" w:right="156"/>
        <w:jc w:val="both"/>
      </w:pPr>
      <w:r>
        <w:t>ОИСР е уникален форум, където правителствата работят заедно за справяне с икономическите, социалните и екологичните предизвикателства на глобализацията. ОИСР също е в челните редици на усилията за разбиране и подпомагане на правителствата да отговорят на новите развития и опасения, като корпоративно управление, информационна икономика и предизвикателствата на застаряващото население. Организацията осигурява среда, в която правителствата могат да сравняват политическия опит, да търсят отговори на общи проблеми, да идентифицират добри практики и да работят за координиране на вътрешни и международни политики.</w:t>
      </w:r>
    </w:p>
    <w:p w14:paraId="0AC92D3C" w14:textId="77777777" w:rsidR="00CF3B1A" w:rsidRDefault="00CF3B1A">
      <w:pPr>
        <w:pStyle w:val="BodyText"/>
        <w:spacing w:before="10"/>
      </w:pPr>
    </w:p>
    <w:p w14:paraId="0AC92D3D" w14:textId="77777777" w:rsidR="00CF3B1A" w:rsidRDefault="00D07648">
      <w:pPr>
        <w:pStyle w:val="BodyText"/>
        <w:ind w:left="115" w:right="144" w:hanging="3"/>
        <w:jc w:val="both"/>
      </w:pPr>
      <w:r>
        <w:t>Страните членки на ОИСР са: Австралия, Австрия, Белгия, Канада, Чили, Колумбия, Коста Рика, Чехия, Дания, Естония, Финландия, Франция, Германия, Гърция, Унгария, Исландия, Ирландия, Израел, Италия, Япония, Корея, Латвия, Литва, Люксембург , Мексико, Холандия, Нова Зеландия, Норвегия, Полша, Португалия, Република Словакия, Словения, Испания, Швеция, Швейцария, Турция, Обединеното кралство и Съединените щати. Европейският съюз участва в работата на ОИСР.</w:t>
      </w:r>
    </w:p>
    <w:p w14:paraId="0AC92D3E" w14:textId="77777777" w:rsidR="00CF3B1A" w:rsidRDefault="00CF3B1A">
      <w:pPr>
        <w:pStyle w:val="BodyText"/>
        <w:rPr>
          <w:sz w:val="22"/>
        </w:rPr>
      </w:pPr>
    </w:p>
    <w:p w14:paraId="0AC92D3F" w14:textId="77777777" w:rsidR="00CF3B1A" w:rsidRDefault="00D07648">
      <w:pPr>
        <w:pStyle w:val="Heading1"/>
        <w:spacing w:before="141"/>
      </w:pPr>
      <w:bookmarkStart w:id="1" w:name="OECD_Legal_Instruments"/>
      <w:bookmarkEnd w:id="1"/>
      <w:r>
        <w:rPr>
          <w:color w:val="1F4679"/>
        </w:rPr>
        <w:t>Правни инструменти на ОИСР</w:t>
      </w:r>
    </w:p>
    <w:p w14:paraId="0AC92D40" w14:textId="77777777" w:rsidR="00CF3B1A" w:rsidRDefault="00CF3B1A">
      <w:pPr>
        <w:pStyle w:val="BodyText"/>
        <w:spacing w:before="7"/>
        <w:rPr>
          <w:b/>
          <w:sz w:val="21"/>
        </w:rPr>
      </w:pPr>
    </w:p>
    <w:p w14:paraId="0AC92D41" w14:textId="77777777" w:rsidR="00CF3B1A" w:rsidRDefault="00D07648">
      <w:pPr>
        <w:pStyle w:val="BodyText"/>
        <w:ind w:left="116" w:right="150"/>
        <w:jc w:val="both"/>
      </w:pPr>
      <w:r>
        <w:t>От създаването на ОИСР през 1961 г. в рамките на ОИСР са разработени около 460 материалноправни инструмента. Те включват актове на ОИСР (т.е. решения и препоръки, приети от Съвета на ОИСР в съответствие с Конвенцията на ОИСР) и други правни инструменти, разработени в рамките на ОИСР (напр. декларации, международни споразумения).</w:t>
      </w:r>
    </w:p>
    <w:p w14:paraId="0AC92D42" w14:textId="77777777" w:rsidR="00CF3B1A" w:rsidRDefault="00CF3B1A">
      <w:pPr>
        <w:pStyle w:val="BodyText"/>
        <w:spacing w:before="10"/>
      </w:pPr>
    </w:p>
    <w:p w14:paraId="0AC92D43" w14:textId="77777777" w:rsidR="00CF3B1A" w:rsidRDefault="00D07648">
      <w:pPr>
        <w:pStyle w:val="BodyText"/>
        <w:ind w:left="113" w:right="150"/>
        <w:jc w:val="both"/>
      </w:pPr>
      <w:r>
        <w:t>Всички съществени правни инструменти на ОИСР, независимо дали са в сила или са отменени, са изброени в онлайн сборника на правните инструменти на ОИСР. Те са представени в пет категории:</w:t>
      </w:r>
    </w:p>
    <w:p w14:paraId="0AC92D44" w14:textId="77777777" w:rsidR="00CF3B1A" w:rsidRDefault="00CF3B1A">
      <w:pPr>
        <w:pStyle w:val="BodyText"/>
        <w:spacing w:before="8"/>
        <w:rPr>
          <w:sz w:val="18"/>
        </w:rPr>
      </w:pPr>
    </w:p>
    <w:p w14:paraId="0AC92D45" w14:textId="77777777" w:rsidR="00CF3B1A" w:rsidRDefault="00D07648">
      <w:pPr>
        <w:pStyle w:val="ListParagraph"/>
        <w:numPr>
          <w:ilvl w:val="0"/>
          <w:numId w:val="1"/>
        </w:numPr>
        <w:tabs>
          <w:tab w:val="left" w:pos="853"/>
        </w:tabs>
        <w:spacing w:line="244" w:lineRule="auto"/>
        <w:ind w:right="110"/>
        <w:rPr>
          <w:sz w:val="20"/>
        </w:rPr>
      </w:pPr>
      <w:r>
        <w:rPr>
          <w:b/>
          <w:sz w:val="20"/>
        </w:rPr>
        <w:t>Решенията</w:t>
      </w:r>
      <w:r>
        <w:rPr>
          <w:sz w:val="20"/>
        </w:rPr>
        <w:t xml:space="preserve"> се приемат от Съвета и са правно обвързващи за всички страни-членки с изключение на тези, които се въздържат към момента на приемане. Те определят специфични права и задължения и могат да съдържат механизми за наблюдение.</w:t>
      </w:r>
    </w:p>
    <w:p w14:paraId="0AC92D46" w14:textId="77777777" w:rsidR="00CF3B1A" w:rsidRDefault="00D07648">
      <w:pPr>
        <w:pStyle w:val="ListParagraph"/>
        <w:numPr>
          <w:ilvl w:val="0"/>
          <w:numId w:val="1"/>
        </w:numPr>
        <w:tabs>
          <w:tab w:val="left" w:pos="853"/>
        </w:tabs>
        <w:spacing w:before="197" w:line="244" w:lineRule="auto"/>
        <w:ind w:right="105"/>
        <w:rPr>
          <w:sz w:val="20"/>
        </w:rPr>
      </w:pPr>
      <w:r>
        <w:rPr>
          <w:b/>
          <w:sz w:val="20"/>
        </w:rPr>
        <w:t>Препоръките</w:t>
      </w:r>
      <w:r>
        <w:rPr>
          <w:sz w:val="20"/>
        </w:rPr>
        <w:t xml:space="preserve"> се приемат от Съвета и не са правно обвързващи. Те представляват политически ангажимент към принципите, които съдържат, и включват очакване, че присъединилите се държави ще направят всичко възможно, за да ги изпълнят.</w:t>
      </w:r>
    </w:p>
    <w:p w14:paraId="0AC92D47" w14:textId="77777777" w:rsidR="00CF3B1A" w:rsidRDefault="00D07648">
      <w:pPr>
        <w:pStyle w:val="ListParagraph"/>
        <w:numPr>
          <w:ilvl w:val="0"/>
          <w:numId w:val="1"/>
        </w:numPr>
        <w:tabs>
          <w:tab w:val="left" w:pos="853"/>
        </w:tabs>
        <w:spacing w:before="197" w:line="244" w:lineRule="auto"/>
        <w:ind w:right="103"/>
        <w:rPr>
          <w:sz w:val="20"/>
        </w:rPr>
      </w:pPr>
      <w:r>
        <w:rPr>
          <w:b/>
          <w:sz w:val="20"/>
        </w:rPr>
        <w:t>Документите за съществени резултати</w:t>
      </w:r>
      <w:r>
        <w:rPr>
          <w:sz w:val="20"/>
        </w:rPr>
        <w:t xml:space="preserve"> се приемат от отделните изброени присъединили се страни, а не от орган на ОИСР, като резултат от среща на министерско, високо ниво или друго в рамките на Организацията. Обикновено те поставят общи принципи или дългосрочни цели и имат тържествен характер.</w:t>
      </w:r>
    </w:p>
    <w:p w14:paraId="0AC92D48" w14:textId="77777777" w:rsidR="00CF3B1A" w:rsidRDefault="00D07648">
      <w:pPr>
        <w:pStyle w:val="ListParagraph"/>
        <w:numPr>
          <w:ilvl w:val="0"/>
          <w:numId w:val="1"/>
        </w:numPr>
        <w:tabs>
          <w:tab w:val="left" w:pos="853"/>
        </w:tabs>
        <w:spacing w:before="198" w:line="242" w:lineRule="auto"/>
        <w:ind w:right="114"/>
        <w:rPr>
          <w:sz w:val="20"/>
        </w:rPr>
      </w:pPr>
      <w:r>
        <w:rPr>
          <w:sz w:val="20"/>
        </w:rPr>
        <w:t xml:space="preserve">В рамките на Организацията се договарят и сключват </w:t>
      </w:r>
      <w:r>
        <w:rPr>
          <w:b/>
          <w:sz w:val="20"/>
        </w:rPr>
        <w:t>международни споразумения.</w:t>
      </w:r>
      <w:r>
        <w:rPr>
          <w:sz w:val="20"/>
        </w:rPr>
        <w:t xml:space="preserve"> Те са правно обвързващи за страните.</w:t>
      </w:r>
    </w:p>
    <w:p w14:paraId="0AC92D49" w14:textId="77777777" w:rsidR="00CF3B1A" w:rsidRDefault="00CF3B1A">
      <w:pPr>
        <w:pStyle w:val="BodyText"/>
        <w:spacing w:before="3"/>
        <w:rPr>
          <w:sz w:val="19"/>
        </w:rPr>
      </w:pPr>
    </w:p>
    <w:p w14:paraId="0AC92D4A" w14:textId="77777777" w:rsidR="00CF3B1A" w:rsidRDefault="00D07648">
      <w:pPr>
        <w:pStyle w:val="ListParagraph"/>
        <w:numPr>
          <w:ilvl w:val="0"/>
          <w:numId w:val="1"/>
        </w:numPr>
        <w:tabs>
          <w:tab w:val="left" w:pos="853"/>
        </w:tabs>
        <w:spacing w:before="1"/>
        <w:ind w:right="108" w:hanging="710"/>
        <w:rPr>
          <w:sz w:val="20"/>
        </w:rPr>
      </w:pPr>
      <w:r>
        <w:rPr>
          <w:b/>
          <w:sz w:val="20"/>
        </w:rPr>
        <w:t>Споразумение, разбирателство и други</w:t>
      </w:r>
      <w:r>
        <w:rPr>
          <w:sz w:val="20"/>
        </w:rPr>
        <w:t>: няколко други типа материалноправни инструменти са разработени в рамките на ОИСР с течение на времето, като споразумението за официално подкрепяни експортни кредити, международното споразумение за принципите на морския транспорт и препоръките на Комитета за подпомагане на развитието (DAC).</w:t>
      </w:r>
    </w:p>
    <w:sectPr w:rsidR="00CF3B1A">
      <w:headerReference w:type="even" r:id="rId16"/>
      <w:pgSz w:w="11940" w:h="16860"/>
      <w:pgMar w:top="1300" w:right="1260" w:bottom="280" w:left="1300" w:header="0" w:footer="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4F6580" w14:textId="77777777" w:rsidR="009E256B" w:rsidRDefault="009E256B">
      <w:r>
        <w:separator/>
      </w:r>
    </w:p>
  </w:endnote>
  <w:endnote w:type="continuationSeparator" w:id="0">
    <w:p w14:paraId="750B3059" w14:textId="77777777" w:rsidR="009E256B" w:rsidRDefault="009E25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Arial Black">
    <w:altName w:val="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A9C449" w14:textId="77777777" w:rsidR="009E256B" w:rsidRDefault="009E256B">
      <w:r>
        <w:separator/>
      </w:r>
    </w:p>
  </w:footnote>
  <w:footnote w:type="continuationSeparator" w:id="0">
    <w:p w14:paraId="41D97FAC" w14:textId="77777777" w:rsidR="009E256B" w:rsidRDefault="009E25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92D52" w14:textId="77777777" w:rsidR="00CF3B1A" w:rsidRDefault="009E256B">
    <w:pPr>
      <w:pStyle w:val="BodyText"/>
      <w:spacing w:line="14" w:lineRule="auto"/>
    </w:pPr>
    <w:r>
      <w:pict w14:anchorId="0AC92D55">
        <v:line id="_x0000_s1026" style="position:absolute;z-index:-15902208;mso-position-horizontal-relative:page;mso-position-vertical-relative:page" from="158pt,56.05pt" to="554.1pt,56.05pt" strokecolor="#2a2928" strokeweight=".63pt">
          <w10:wrap anchorx="page" anchory="page"/>
        </v:line>
      </w:pict>
    </w:r>
    <w:r>
      <w:pict w14:anchorId="0AC92D56">
        <v:shapetype id="_x0000_t202" coordsize="21600,21600" o:spt="202" path="m,l,21600r21600,l21600,xe">
          <v:stroke joinstyle="miter"/>
          <v:path gradientshapeok="t" o:connecttype="rect"/>
        </v:shapetype>
        <v:shape id="_x0000_s1025" type="#_x0000_t202" style="position:absolute;margin-left:39.5pt;margin-top:41.45pt;width:124.15pt;height:16.05pt;z-index:-15901696;mso-position-horizontal-relative:page;mso-position-vertical-relative:page" filled="f" stroked="f">
          <v:textbox inset="0,0,0,0">
            <w:txbxContent>
              <w:p w14:paraId="0AC92D5C" w14:textId="28DAE0F5" w:rsidR="00CF3B1A" w:rsidRPr="00675399" w:rsidRDefault="00675399">
                <w:pPr>
                  <w:pStyle w:val="BodyText"/>
                  <w:tabs>
                    <w:tab w:val="left" w:pos="626"/>
                  </w:tabs>
                  <w:spacing w:before="18"/>
                  <w:ind w:left="60"/>
                  <w:rPr>
                    <w:lang/>
                  </w:rPr>
                </w:pPr>
                <w:r>
                  <w:rPr>
                    <w:lang/>
                  </w:rPr>
                  <w:t>OECD/LEGAL/0217</w:t>
                </w: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92D53" w14:textId="77777777" w:rsidR="00CF3B1A" w:rsidRDefault="009E256B">
    <w:pPr>
      <w:pStyle w:val="BodyText"/>
      <w:spacing w:line="14" w:lineRule="auto"/>
    </w:pPr>
    <w:r>
      <w:pict w14:anchorId="0AC92D57">
        <v:line id="_x0000_s1028" style="position:absolute;z-index:-15903232;mso-position-horizontal-relative:page;mso-position-vertical-relative:page" from="42.5pt,56.05pt" to="438.6pt,56.05pt" strokecolor="#2a2928" strokeweight=".63pt">
          <w10:wrap anchorx="page" anchory="page"/>
        </v:line>
      </w:pict>
    </w:r>
    <w:r>
      <w:pict w14:anchorId="0AC92D58">
        <v:shapetype id="_x0000_t202" coordsize="21600,21600" o:spt="202" path="m,l,21600r21600,l21600,xe">
          <v:stroke joinstyle="miter"/>
          <v:path gradientshapeok="t" o:connecttype="rect"/>
        </v:shapetype>
        <v:shape id="_x0000_s1027" type="#_x0000_t202" style="position:absolute;margin-left:432.1pt;margin-top:41.45pt;width:126pt;height:16.05pt;z-index:-15902720;mso-position-horizontal-relative:page;mso-position-vertical-relative:page" filled="f" stroked="f">
          <v:textbox style="mso-next-textbox:#_x0000_s1027" inset="0,0,0,0">
            <w:txbxContent>
              <w:p w14:paraId="0AC92D5B" w14:textId="3F7CC0A5" w:rsidR="00CF3B1A" w:rsidRPr="00675399" w:rsidRDefault="00675399">
                <w:pPr>
                  <w:pStyle w:val="BodyText"/>
                  <w:tabs>
                    <w:tab w:val="left" w:pos="2308"/>
                  </w:tabs>
                  <w:spacing w:before="18"/>
                  <w:ind w:left="20"/>
                  <w:rPr>
                    <w:lang/>
                  </w:rPr>
                </w:pPr>
                <w:r>
                  <w:rPr>
                    <w:color w:val="2B2A29"/>
                    <w:lang/>
                  </w:rPr>
                  <w:t>OECD/LEGAL/0217</w:t>
                </w:r>
              </w:p>
            </w:txbxContent>
          </v:textbox>
          <w10:wrap anchorx="page" anchory="page"/>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92D54" w14:textId="77777777" w:rsidR="00CF3B1A" w:rsidRDefault="00CF3B1A">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A1555"/>
    <w:multiLevelType w:val="hybridMultilevel"/>
    <w:tmpl w:val="4086C470"/>
    <w:lvl w:ilvl="0" w:tplc="80F4B0EA">
      <w:start w:val="1"/>
      <w:numFmt w:val="lowerLetter"/>
      <w:lvlText w:val="%1)"/>
      <w:lvlJc w:val="left"/>
      <w:pPr>
        <w:ind w:left="1249" w:hanging="425"/>
        <w:jc w:val="left"/>
      </w:pPr>
      <w:rPr>
        <w:rFonts w:ascii="Arial" w:eastAsia="Arial" w:hAnsi="Arial" w:cs="Arial" w:hint="default"/>
        <w:spacing w:val="-1"/>
        <w:w w:val="99"/>
        <w:sz w:val="20"/>
        <w:szCs w:val="20"/>
        <w:lang w:val="en-US" w:eastAsia="en-US" w:bidi="ar-SA"/>
      </w:rPr>
    </w:lvl>
    <w:lvl w:ilvl="1" w:tplc="8EA86B98">
      <w:numFmt w:val="bullet"/>
      <w:lvlText w:val="•"/>
      <w:lvlJc w:val="left"/>
      <w:pPr>
        <w:ind w:left="2046" w:hanging="425"/>
      </w:pPr>
      <w:rPr>
        <w:rFonts w:hint="default"/>
        <w:lang w:val="en-US" w:eastAsia="en-US" w:bidi="ar-SA"/>
      </w:rPr>
    </w:lvl>
    <w:lvl w:ilvl="2" w:tplc="188048D6">
      <w:numFmt w:val="bullet"/>
      <w:lvlText w:val="•"/>
      <w:lvlJc w:val="left"/>
      <w:pPr>
        <w:ind w:left="2853" w:hanging="425"/>
      </w:pPr>
      <w:rPr>
        <w:rFonts w:hint="default"/>
        <w:lang w:val="en-US" w:eastAsia="en-US" w:bidi="ar-SA"/>
      </w:rPr>
    </w:lvl>
    <w:lvl w:ilvl="3" w:tplc="D1B6D882">
      <w:numFmt w:val="bullet"/>
      <w:lvlText w:val="•"/>
      <w:lvlJc w:val="left"/>
      <w:pPr>
        <w:ind w:left="3659" w:hanging="425"/>
      </w:pPr>
      <w:rPr>
        <w:rFonts w:hint="default"/>
        <w:lang w:val="en-US" w:eastAsia="en-US" w:bidi="ar-SA"/>
      </w:rPr>
    </w:lvl>
    <w:lvl w:ilvl="4" w:tplc="8E48DC56">
      <w:numFmt w:val="bullet"/>
      <w:lvlText w:val="•"/>
      <w:lvlJc w:val="left"/>
      <w:pPr>
        <w:ind w:left="4466" w:hanging="425"/>
      </w:pPr>
      <w:rPr>
        <w:rFonts w:hint="default"/>
        <w:lang w:val="en-US" w:eastAsia="en-US" w:bidi="ar-SA"/>
      </w:rPr>
    </w:lvl>
    <w:lvl w:ilvl="5" w:tplc="635428EE">
      <w:numFmt w:val="bullet"/>
      <w:lvlText w:val="•"/>
      <w:lvlJc w:val="left"/>
      <w:pPr>
        <w:ind w:left="5273" w:hanging="425"/>
      </w:pPr>
      <w:rPr>
        <w:rFonts w:hint="default"/>
        <w:lang w:val="en-US" w:eastAsia="en-US" w:bidi="ar-SA"/>
      </w:rPr>
    </w:lvl>
    <w:lvl w:ilvl="6" w:tplc="7AA4684E">
      <w:numFmt w:val="bullet"/>
      <w:lvlText w:val="•"/>
      <w:lvlJc w:val="left"/>
      <w:pPr>
        <w:ind w:left="6079" w:hanging="425"/>
      </w:pPr>
      <w:rPr>
        <w:rFonts w:hint="default"/>
        <w:lang w:val="en-US" w:eastAsia="en-US" w:bidi="ar-SA"/>
      </w:rPr>
    </w:lvl>
    <w:lvl w:ilvl="7" w:tplc="FFD2C228">
      <w:numFmt w:val="bullet"/>
      <w:lvlText w:val="•"/>
      <w:lvlJc w:val="left"/>
      <w:pPr>
        <w:ind w:left="6886" w:hanging="425"/>
      </w:pPr>
      <w:rPr>
        <w:rFonts w:hint="default"/>
        <w:lang w:val="en-US" w:eastAsia="en-US" w:bidi="ar-SA"/>
      </w:rPr>
    </w:lvl>
    <w:lvl w:ilvl="8" w:tplc="0F22E220">
      <w:numFmt w:val="bullet"/>
      <w:lvlText w:val="•"/>
      <w:lvlJc w:val="left"/>
      <w:pPr>
        <w:ind w:left="7693" w:hanging="425"/>
      </w:pPr>
      <w:rPr>
        <w:rFonts w:hint="default"/>
        <w:lang w:val="en-US" w:eastAsia="en-US" w:bidi="ar-SA"/>
      </w:rPr>
    </w:lvl>
  </w:abstractNum>
  <w:abstractNum w:abstractNumId="1" w15:restartNumberingAfterBreak="0">
    <w:nsid w:val="14053758"/>
    <w:multiLevelType w:val="hybridMultilevel"/>
    <w:tmpl w:val="C9324176"/>
    <w:lvl w:ilvl="0" w:tplc="DE9CB99E">
      <w:start w:val="1"/>
      <w:numFmt w:val="lowerLetter"/>
      <w:lvlText w:val="%1)"/>
      <w:lvlJc w:val="left"/>
      <w:pPr>
        <w:ind w:left="1249" w:hanging="425"/>
        <w:jc w:val="left"/>
      </w:pPr>
      <w:rPr>
        <w:rFonts w:ascii="Arial" w:eastAsia="Arial" w:hAnsi="Arial" w:cs="Arial" w:hint="default"/>
        <w:spacing w:val="-1"/>
        <w:w w:val="99"/>
        <w:sz w:val="20"/>
        <w:szCs w:val="20"/>
        <w:lang w:val="en-US" w:eastAsia="en-US" w:bidi="ar-SA"/>
      </w:rPr>
    </w:lvl>
    <w:lvl w:ilvl="1" w:tplc="87E25EB2">
      <w:numFmt w:val="bullet"/>
      <w:lvlText w:val="•"/>
      <w:lvlJc w:val="left"/>
      <w:pPr>
        <w:ind w:left="2046" w:hanging="425"/>
      </w:pPr>
      <w:rPr>
        <w:rFonts w:hint="default"/>
        <w:lang w:val="en-US" w:eastAsia="en-US" w:bidi="ar-SA"/>
      </w:rPr>
    </w:lvl>
    <w:lvl w:ilvl="2" w:tplc="3C1C7AC4">
      <w:numFmt w:val="bullet"/>
      <w:lvlText w:val="•"/>
      <w:lvlJc w:val="left"/>
      <w:pPr>
        <w:ind w:left="2853" w:hanging="425"/>
      </w:pPr>
      <w:rPr>
        <w:rFonts w:hint="default"/>
        <w:lang w:val="en-US" w:eastAsia="en-US" w:bidi="ar-SA"/>
      </w:rPr>
    </w:lvl>
    <w:lvl w:ilvl="3" w:tplc="106A07DC">
      <w:numFmt w:val="bullet"/>
      <w:lvlText w:val="•"/>
      <w:lvlJc w:val="left"/>
      <w:pPr>
        <w:ind w:left="3659" w:hanging="425"/>
      </w:pPr>
      <w:rPr>
        <w:rFonts w:hint="default"/>
        <w:lang w:val="en-US" w:eastAsia="en-US" w:bidi="ar-SA"/>
      </w:rPr>
    </w:lvl>
    <w:lvl w:ilvl="4" w:tplc="CA164D66">
      <w:numFmt w:val="bullet"/>
      <w:lvlText w:val="•"/>
      <w:lvlJc w:val="left"/>
      <w:pPr>
        <w:ind w:left="4466" w:hanging="425"/>
      </w:pPr>
      <w:rPr>
        <w:rFonts w:hint="default"/>
        <w:lang w:val="en-US" w:eastAsia="en-US" w:bidi="ar-SA"/>
      </w:rPr>
    </w:lvl>
    <w:lvl w:ilvl="5" w:tplc="BEBE11E2">
      <w:numFmt w:val="bullet"/>
      <w:lvlText w:val="•"/>
      <w:lvlJc w:val="left"/>
      <w:pPr>
        <w:ind w:left="5273" w:hanging="425"/>
      </w:pPr>
      <w:rPr>
        <w:rFonts w:hint="default"/>
        <w:lang w:val="en-US" w:eastAsia="en-US" w:bidi="ar-SA"/>
      </w:rPr>
    </w:lvl>
    <w:lvl w:ilvl="6" w:tplc="4D5C5644">
      <w:numFmt w:val="bullet"/>
      <w:lvlText w:val="•"/>
      <w:lvlJc w:val="left"/>
      <w:pPr>
        <w:ind w:left="6079" w:hanging="425"/>
      </w:pPr>
      <w:rPr>
        <w:rFonts w:hint="default"/>
        <w:lang w:val="en-US" w:eastAsia="en-US" w:bidi="ar-SA"/>
      </w:rPr>
    </w:lvl>
    <w:lvl w:ilvl="7" w:tplc="D33C5F46">
      <w:numFmt w:val="bullet"/>
      <w:lvlText w:val="•"/>
      <w:lvlJc w:val="left"/>
      <w:pPr>
        <w:ind w:left="6886" w:hanging="425"/>
      </w:pPr>
      <w:rPr>
        <w:rFonts w:hint="default"/>
        <w:lang w:val="en-US" w:eastAsia="en-US" w:bidi="ar-SA"/>
      </w:rPr>
    </w:lvl>
    <w:lvl w:ilvl="8" w:tplc="6054D580">
      <w:numFmt w:val="bullet"/>
      <w:lvlText w:val="•"/>
      <w:lvlJc w:val="left"/>
      <w:pPr>
        <w:ind w:left="7693" w:hanging="425"/>
      </w:pPr>
      <w:rPr>
        <w:rFonts w:hint="default"/>
        <w:lang w:val="en-US" w:eastAsia="en-US" w:bidi="ar-SA"/>
      </w:rPr>
    </w:lvl>
  </w:abstractNum>
  <w:abstractNum w:abstractNumId="2" w15:restartNumberingAfterBreak="0">
    <w:nsid w:val="1E431E82"/>
    <w:multiLevelType w:val="hybridMultilevel"/>
    <w:tmpl w:val="0C82184A"/>
    <w:lvl w:ilvl="0" w:tplc="424CB352">
      <w:start w:val="1"/>
      <w:numFmt w:val="upperRoman"/>
      <w:lvlText w:val="%1."/>
      <w:lvlJc w:val="left"/>
      <w:pPr>
        <w:ind w:left="836" w:hanging="720"/>
        <w:jc w:val="left"/>
      </w:pPr>
      <w:rPr>
        <w:rFonts w:ascii="Arial" w:eastAsia="Arial" w:hAnsi="Arial" w:cs="Arial" w:hint="default"/>
        <w:b/>
        <w:bCs/>
        <w:spacing w:val="-1"/>
        <w:w w:val="99"/>
        <w:sz w:val="20"/>
        <w:szCs w:val="20"/>
        <w:lang w:val="en-US" w:eastAsia="en-US" w:bidi="ar-SA"/>
      </w:rPr>
    </w:lvl>
    <w:lvl w:ilvl="1" w:tplc="06A8D33A">
      <w:start w:val="1"/>
      <w:numFmt w:val="decimal"/>
      <w:lvlText w:val="%2."/>
      <w:lvlJc w:val="left"/>
      <w:pPr>
        <w:ind w:left="836" w:hanging="720"/>
        <w:jc w:val="left"/>
      </w:pPr>
      <w:rPr>
        <w:rFonts w:hint="default"/>
        <w:b/>
        <w:bCs/>
        <w:spacing w:val="-1"/>
        <w:w w:val="99"/>
        <w:lang w:val="en-US" w:eastAsia="en-US" w:bidi="ar-SA"/>
      </w:rPr>
    </w:lvl>
    <w:lvl w:ilvl="2" w:tplc="F3B4F5B6">
      <w:numFmt w:val="bullet"/>
      <w:lvlText w:val=""/>
      <w:lvlJc w:val="left"/>
      <w:pPr>
        <w:ind w:left="1249" w:hanging="720"/>
      </w:pPr>
      <w:rPr>
        <w:rFonts w:ascii="Symbol" w:eastAsia="Symbol" w:hAnsi="Symbol" w:cs="Symbol" w:hint="default"/>
        <w:w w:val="99"/>
        <w:sz w:val="20"/>
        <w:szCs w:val="20"/>
        <w:lang w:val="en-US" w:eastAsia="en-US" w:bidi="ar-SA"/>
      </w:rPr>
    </w:lvl>
    <w:lvl w:ilvl="3" w:tplc="FE268C4A">
      <w:numFmt w:val="bullet"/>
      <w:lvlText w:val="•"/>
      <w:lvlJc w:val="left"/>
      <w:pPr>
        <w:ind w:left="2248" w:hanging="720"/>
      </w:pPr>
      <w:rPr>
        <w:rFonts w:hint="default"/>
        <w:lang w:val="en-US" w:eastAsia="en-US" w:bidi="ar-SA"/>
      </w:rPr>
    </w:lvl>
    <w:lvl w:ilvl="4" w:tplc="6D32B33C">
      <w:numFmt w:val="bullet"/>
      <w:lvlText w:val="•"/>
      <w:lvlJc w:val="left"/>
      <w:pPr>
        <w:ind w:left="3256" w:hanging="720"/>
      </w:pPr>
      <w:rPr>
        <w:rFonts w:hint="default"/>
        <w:lang w:val="en-US" w:eastAsia="en-US" w:bidi="ar-SA"/>
      </w:rPr>
    </w:lvl>
    <w:lvl w:ilvl="5" w:tplc="936AD098">
      <w:numFmt w:val="bullet"/>
      <w:lvlText w:val="•"/>
      <w:lvlJc w:val="left"/>
      <w:pPr>
        <w:ind w:left="4264" w:hanging="720"/>
      </w:pPr>
      <w:rPr>
        <w:rFonts w:hint="default"/>
        <w:lang w:val="en-US" w:eastAsia="en-US" w:bidi="ar-SA"/>
      </w:rPr>
    </w:lvl>
    <w:lvl w:ilvl="6" w:tplc="017AEB54">
      <w:numFmt w:val="bullet"/>
      <w:lvlText w:val="•"/>
      <w:lvlJc w:val="left"/>
      <w:pPr>
        <w:ind w:left="5273" w:hanging="720"/>
      </w:pPr>
      <w:rPr>
        <w:rFonts w:hint="default"/>
        <w:lang w:val="en-US" w:eastAsia="en-US" w:bidi="ar-SA"/>
      </w:rPr>
    </w:lvl>
    <w:lvl w:ilvl="7" w:tplc="8458AFA2">
      <w:numFmt w:val="bullet"/>
      <w:lvlText w:val="•"/>
      <w:lvlJc w:val="left"/>
      <w:pPr>
        <w:ind w:left="6281" w:hanging="720"/>
      </w:pPr>
      <w:rPr>
        <w:rFonts w:hint="default"/>
        <w:lang w:val="en-US" w:eastAsia="en-US" w:bidi="ar-SA"/>
      </w:rPr>
    </w:lvl>
    <w:lvl w:ilvl="8" w:tplc="77DE0FDA">
      <w:numFmt w:val="bullet"/>
      <w:lvlText w:val="•"/>
      <w:lvlJc w:val="left"/>
      <w:pPr>
        <w:ind w:left="7289" w:hanging="720"/>
      </w:pPr>
      <w:rPr>
        <w:rFonts w:hint="default"/>
        <w:lang w:val="en-US" w:eastAsia="en-US" w:bidi="ar-SA"/>
      </w:rPr>
    </w:lvl>
  </w:abstractNum>
  <w:abstractNum w:abstractNumId="3" w15:restartNumberingAfterBreak="0">
    <w:nsid w:val="2FC26ABC"/>
    <w:multiLevelType w:val="hybridMultilevel"/>
    <w:tmpl w:val="05FCE88E"/>
    <w:lvl w:ilvl="0" w:tplc="4FF024C6">
      <w:start w:val="1"/>
      <w:numFmt w:val="lowerLetter"/>
      <w:lvlText w:val="%1)"/>
      <w:lvlJc w:val="left"/>
      <w:pPr>
        <w:ind w:left="1249" w:hanging="425"/>
        <w:jc w:val="left"/>
      </w:pPr>
      <w:rPr>
        <w:rFonts w:ascii="Arial" w:eastAsia="Arial" w:hAnsi="Arial" w:cs="Arial" w:hint="default"/>
        <w:spacing w:val="-1"/>
        <w:w w:val="99"/>
        <w:sz w:val="20"/>
        <w:szCs w:val="20"/>
        <w:lang w:val="en-US" w:eastAsia="en-US" w:bidi="ar-SA"/>
      </w:rPr>
    </w:lvl>
    <w:lvl w:ilvl="1" w:tplc="487294CE">
      <w:numFmt w:val="bullet"/>
      <w:lvlText w:val="•"/>
      <w:lvlJc w:val="left"/>
      <w:pPr>
        <w:ind w:left="2046" w:hanging="425"/>
      </w:pPr>
      <w:rPr>
        <w:rFonts w:hint="default"/>
        <w:lang w:val="en-US" w:eastAsia="en-US" w:bidi="ar-SA"/>
      </w:rPr>
    </w:lvl>
    <w:lvl w:ilvl="2" w:tplc="0FBE41E0">
      <w:numFmt w:val="bullet"/>
      <w:lvlText w:val="•"/>
      <w:lvlJc w:val="left"/>
      <w:pPr>
        <w:ind w:left="2853" w:hanging="425"/>
      </w:pPr>
      <w:rPr>
        <w:rFonts w:hint="default"/>
        <w:lang w:val="en-US" w:eastAsia="en-US" w:bidi="ar-SA"/>
      </w:rPr>
    </w:lvl>
    <w:lvl w:ilvl="3" w:tplc="BDF4DB86">
      <w:numFmt w:val="bullet"/>
      <w:lvlText w:val="•"/>
      <w:lvlJc w:val="left"/>
      <w:pPr>
        <w:ind w:left="3659" w:hanging="425"/>
      </w:pPr>
      <w:rPr>
        <w:rFonts w:hint="default"/>
        <w:lang w:val="en-US" w:eastAsia="en-US" w:bidi="ar-SA"/>
      </w:rPr>
    </w:lvl>
    <w:lvl w:ilvl="4" w:tplc="38D237C2">
      <w:numFmt w:val="bullet"/>
      <w:lvlText w:val="•"/>
      <w:lvlJc w:val="left"/>
      <w:pPr>
        <w:ind w:left="4466" w:hanging="425"/>
      </w:pPr>
      <w:rPr>
        <w:rFonts w:hint="default"/>
        <w:lang w:val="en-US" w:eastAsia="en-US" w:bidi="ar-SA"/>
      </w:rPr>
    </w:lvl>
    <w:lvl w:ilvl="5" w:tplc="61DEFA42">
      <w:numFmt w:val="bullet"/>
      <w:lvlText w:val="•"/>
      <w:lvlJc w:val="left"/>
      <w:pPr>
        <w:ind w:left="5273" w:hanging="425"/>
      </w:pPr>
      <w:rPr>
        <w:rFonts w:hint="default"/>
        <w:lang w:val="en-US" w:eastAsia="en-US" w:bidi="ar-SA"/>
      </w:rPr>
    </w:lvl>
    <w:lvl w:ilvl="6" w:tplc="6396E324">
      <w:numFmt w:val="bullet"/>
      <w:lvlText w:val="•"/>
      <w:lvlJc w:val="left"/>
      <w:pPr>
        <w:ind w:left="6079" w:hanging="425"/>
      </w:pPr>
      <w:rPr>
        <w:rFonts w:hint="default"/>
        <w:lang w:val="en-US" w:eastAsia="en-US" w:bidi="ar-SA"/>
      </w:rPr>
    </w:lvl>
    <w:lvl w:ilvl="7" w:tplc="8CC289C4">
      <w:numFmt w:val="bullet"/>
      <w:lvlText w:val="•"/>
      <w:lvlJc w:val="left"/>
      <w:pPr>
        <w:ind w:left="6886" w:hanging="425"/>
      </w:pPr>
      <w:rPr>
        <w:rFonts w:hint="default"/>
        <w:lang w:val="en-US" w:eastAsia="en-US" w:bidi="ar-SA"/>
      </w:rPr>
    </w:lvl>
    <w:lvl w:ilvl="8" w:tplc="AE5A3F8C">
      <w:numFmt w:val="bullet"/>
      <w:lvlText w:val="•"/>
      <w:lvlJc w:val="left"/>
      <w:pPr>
        <w:ind w:left="7693" w:hanging="425"/>
      </w:pPr>
      <w:rPr>
        <w:rFonts w:hint="default"/>
        <w:lang w:val="en-US" w:eastAsia="en-US" w:bidi="ar-SA"/>
      </w:rPr>
    </w:lvl>
  </w:abstractNum>
  <w:abstractNum w:abstractNumId="4" w15:restartNumberingAfterBreak="0">
    <w:nsid w:val="45BD3148"/>
    <w:multiLevelType w:val="hybridMultilevel"/>
    <w:tmpl w:val="894C88BA"/>
    <w:lvl w:ilvl="0" w:tplc="E6ACDED0">
      <w:start w:val="1"/>
      <w:numFmt w:val="lowerLetter"/>
      <w:lvlText w:val="%1)"/>
      <w:lvlJc w:val="left"/>
      <w:pPr>
        <w:ind w:left="1249" w:hanging="425"/>
        <w:jc w:val="left"/>
      </w:pPr>
      <w:rPr>
        <w:rFonts w:ascii="Arial" w:eastAsia="Arial" w:hAnsi="Arial" w:cs="Arial" w:hint="default"/>
        <w:spacing w:val="-1"/>
        <w:w w:val="99"/>
        <w:sz w:val="20"/>
        <w:szCs w:val="20"/>
        <w:lang w:val="en-US" w:eastAsia="en-US" w:bidi="ar-SA"/>
      </w:rPr>
    </w:lvl>
    <w:lvl w:ilvl="1" w:tplc="64F445A0">
      <w:numFmt w:val="bullet"/>
      <w:lvlText w:val="•"/>
      <w:lvlJc w:val="left"/>
      <w:pPr>
        <w:ind w:left="2046" w:hanging="425"/>
      </w:pPr>
      <w:rPr>
        <w:rFonts w:hint="default"/>
        <w:lang w:val="en-US" w:eastAsia="en-US" w:bidi="ar-SA"/>
      </w:rPr>
    </w:lvl>
    <w:lvl w:ilvl="2" w:tplc="90E2A412">
      <w:numFmt w:val="bullet"/>
      <w:lvlText w:val="•"/>
      <w:lvlJc w:val="left"/>
      <w:pPr>
        <w:ind w:left="2853" w:hanging="425"/>
      </w:pPr>
      <w:rPr>
        <w:rFonts w:hint="default"/>
        <w:lang w:val="en-US" w:eastAsia="en-US" w:bidi="ar-SA"/>
      </w:rPr>
    </w:lvl>
    <w:lvl w:ilvl="3" w:tplc="F3C20FCE">
      <w:numFmt w:val="bullet"/>
      <w:lvlText w:val="•"/>
      <w:lvlJc w:val="left"/>
      <w:pPr>
        <w:ind w:left="3659" w:hanging="425"/>
      </w:pPr>
      <w:rPr>
        <w:rFonts w:hint="default"/>
        <w:lang w:val="en-US" w:eastAsia="en-US" w:bidi="ar-SA"/>
      </w:rPr>
    </w:lvl>
    <w:lvl w:ilvl="4" w:tplc="C95AFB56">
      <w:numFmt w:val="bullet"/>
      <w:lvlText w:val="•"/>
      <w:lvlJc w:val="left"/>
      <w:pPr>
        <w:ind w:left="4466" w:hanging="425"/>
      </w:pPr>
      <w:rPr>
        <w:rFonts w:hint="default"/>
        <w:lang w:val="en-US" w:eastAsia="en-US" w:bidi="ar-SA"/>
      </w:rPr>
    </w:lvl>
    <w:lvl w:ilvl="5" w:tplc="AEBCCE7A">
      <w:numFmt w:val="bullet"/>
      <w:lvlText w:val="•"/>
      <w:lvlJc w:val="left"/>
      <w:pPr>
        <w:ind w:left="5273" w:hanging="425"/>
      </w:pPr>
      <w:rPr>
        <w:rFonts w:hint="default"/>
        <w:lang w:val="en-US" w:eastAsia="en-US" w:bidi="ar-SA"/>
      </w:rPr>
    </w:lvl>
    <w:lvl w:ilvl="6" w:tplc="B476B182">
      <w:numFmt w:val="bullet"/>
      <w:lvlText w:val="•"/>
      <w:lvlJc w:val="left"/>
      <w:pPr>
        <w:ind w:left="6079" w:hanging="425"/>
      </w:pPr>
      <w:rPr>
        <w:rFonts w:hint="default"/>
        <w:lang w:val="en-US" w:eastAsia="en-US" w:bidi="ar-SA"/>
      </w:rPr>
    </w:lvl>
    <w:lvl w:ilvl="7" w:tplc="6F8A5F56">
      <w:numFmt w:val="bullet"/>
      <w:lvlText w:val="•"/>
      <w:lvlJc w:val="left"/>
      <w:pPr>
        <w:ind w:left="6886" w:hanging="425"/>
      </w:pPr>
      <w:rPr>
        <w:rFonts w:hint="default"/>
        <w:lang w:val="en-US" w:eastAsia="en-US" w:bidi="ar-SA"/>
      </w:rPr>
    </w:lvl>
    <w:lvl w:ilvl="8" w:tplc="E44497B2">
      <w:numFmt w:val="bullet"/>
      <w:lvlText w:val="•"/>
      <w:lvlJc w:val="left"/>
      <w:pPr>
        <w:ind w:left="7693" w:hanging="425"/>
      </w:pPr>
      <w:rPr>
        <w:rFonts w:hint="default"/>
        <w:lang w:val="en-US" w:eastAsia="en-US" w:bidi="ar-SA"/>
      </w:rPr>
    </w:lvl>
  </w:abstractNum>
  <w:abstractNum w:abstractNumId="5" w15:restartNumberingAfterBreak="0">
    <w:nsid w:val="62B57D26"/>
    <w:multiLevelType w:val="hybridMultilevel"/>
    <w:tmpl w:val="01D00436"/>
    <w:lvl w:ilvl="0" w:tplc="04DE2B82">
      <w:numFmt w:val="bullet"/>
      <w:lvlText w:val="•"/>
      <w:lvlJc w:val="left"/>
      <w:pPr>
        <w:ind w:left="852" w:hanging="711"/>
      </w:pPr>
      <w:rPr>
        <w:rFonts w:ascii="Verdana" w:eastAsia="Verdana" w:hAnsi="Verdana" w:cs="Verdana" w:hint="default"/>
        <w:w w:val="80"/>
        <w:sz w:val="20"/>
        <w:szCs w:val="20"/>
        <w:lang w:val="en-US" w:eastAsia="en-US" w:bidi="ar-SA"/>
      </w:rPr>
    </w:lvl>
    <w:lvl w:ilvl="1" w:tplc="75A00BD2">
      <w:numFmt w:val="bullet"/>
      <w:lvlText w:val="•"/>
      <w:lvlJc w:val="left"/>
      <w:pPr>
        <w:ind w:left="1712" w:hanging="711"/>
      </w:pPr>
      <w:rPr>
        <w:rFonts w:hint="default"/>
        <w:lang w:val="en-US" w:eastAsia="en-US" w:bidi="ar-SA"/>
      </w:rPr>
    </w:lvl>
    <w:lvl w:ilvl="2" w:tplc="C7DCCF60">
      <w:numFmt w:val="bullet"/>
      <w:lvlText w:val="•"/>
      <w:lvlJc w:val="left"/>
      <w:pPr>
        <w:ind w:left="2564" w:hanging="711"/>
      </w:pPr>
      <w:rPr>
        <w:rFonts w:hint="default"/>
        <w:lang w:val="en-US" w:eastAsia="en-US" w:bidi="ar-SA"/>
      </w:rPr>
    </w:lvl>
    <w:lvl w:ilvl="3" w:tplc="3552D932">
      <w:numFmt w:val="bullet"/>
      <w:lvlText w:val="•"/>
      <w:lvlJc w:val="left"/>
      <w:pPr>
        <w:ind w:left="3416" w:hanging="711"/>
      </w:pPr>
      <w:rPr>
        <w:rFonts w:hint="default"/>
        <w:lang w:val="en-US" w:eastAsia="en-US" w:bidi="ar-SA"/>
      </w:rPr>
    </w:lvl>
    <w:lvl w:ilvl="4" w:tplc="CC0474DC">
      <w:numFmt w:val="bullet"/>
      <w:lvlText w:val="•"/>
      <w:lvlJc w:val="left"/>
      <w:pPr>
        <w:ind w:left="4268" w:hanging="711"/>
      </w:pPr>
      <w:rPr>
        <w:rFonts w:hint="default"/>
        <w:lang w:val="en-US" w:eastAsia="en-US" w:bidi="ar-SA"/>
      </w:rPr>
    </w:lvl>
    <w:lvl w:ilvl="5" w:tplc="780038CC">
      <w:numFmt w:val="bullet"/>
      <w:lvlText w:val="•"/>
      <w:lvlJc w:val="left"/>
      <w:pPr>
        <w:ind w:left="5120" w:hanging="711"/>
      </w:pPr>
      <w:rPr>
        <w:rFonts w:hint="default"/>
        <w:lang w:val="en-US" w:eastAsia="en-US" w:bidi="ar-SA"/>
      </w:rPr>
    </w:lvl>
    <w:lvl w:ilvl="6" w:tplc="5B9E4788">
      <w:numFmt w:val="bullet"/>
      <w:lvlText w:val="•"/>
      <w:lvlJc w:val="left"/>
      <w:pPr>
        <w:ind w:left="5972" w:hanging="711"/>
      </w:pPr>
      <w:rPr>
        <w:rFonts w:hint="default"/>
        <w:lang w:val="en-US" w:eastAsia="en-US" w:bidi="ar-SA"/>
      </w:rPr>
    </w:lvl>
    <w:lvl w:ilvl="7" w:tplc="910AC8FE">
      <w:numFmt w:val="bullet"/>
      <w:lvlText w:val="•"/>
      <w:lvlJc w:val="left"/>
      <w:pPr>
        <w:ind w:left="6824" w:hanging="711"/>
      </w:pPr>
      <w:rPr>
        <w:rFonts w:hint="default"/>
        <w:lang w:val="en-US" w:eastAsia="en-US" w:bidi="ar-SA"/>
      </w:rPr>
    </w:lvl>
    <w:lvl w:ilvl="8" w:tplc="5A7E0D3A">
      <w:numFmt w:val="bullet"/>
      <w:lvlText w:val="•"/>
      <w:lvlJc w:val="left"/>
      <w:pPr>
        <w:ind w:left="7676" w:hanging="711"/>
      </w:pPr>
      <w:rPr>
        <w:rFonts w:hint="default"/>
        <w:lang w:val="en-US" w:eastAsia="en-US" w:bidi="ar-SA"/>
      </w:rPr>
    </w:lvl>
  </w:abstractNum>
  <w:abstractNum w:abstractNumId="6" w15:restartNumberingAfterBreak="0">
    <w:nsid w:val="73820BD3"/>
    <w:multiLevelType w:val="hybridMultilevel"/>
    <w:tmpl w:val="B02ABD64"/>
    <w:lvl w:ilvl="0" w:tplc="39F279D4">
      <w:start w:val="1"/>
      <w:numFmt w:val="lowerLetter"/>
      <w:lvlText w:val="%1)"/>
      <w:lvlJc w:val="left"/>
      <w:pPr>
        <w:ind w:left="1249" w:hanging="425"/>
        <w:jc w:val="left"/>
      </w:pPr>
      <w:rPr>
        <w:rFonts w:ascii="Arial" w:eastAsia="Arial" w:hAnsi="Arial" w:cs="Arial" w:hint="default"/>
        <w:spacing w:val="-1"/>
        <w:w w:val="99"/>
        <w:sz w:val="20"/>
        <w:szCs w:val="20"/>
        <w:lang w:val="en-US" w:eastAsia="en-US" w:bidi="ar-SA"/>
      </w:rPr>
    </w:lvl>
    <w:lvl w:ilvl="1" w:tplc="3072EE1C">
      <w:numFmt w:val="bullet"/>
      <w:lvlText w:val="•"/>
      <w:lvlJc w:val="left"/>
      <w:pPr>
        <w:ind w:left="2046" w:hanging="425"/>
      </w:pPr>
      <w:rPr>
        <w:rFonts w:hint="default"/>
        <w:lang w:val="en-US" w:eastAsia="en-US" w:bidi="ar-SA"/>
      </w:rPr>
    </w:lvl>
    <w:lvl w:ilvl="2" w:tplc="4814AED6">
      <w:numFmt w:val="bullet"/>
      <w:lvlText w:val="•"/>
      <w:lvlJc w:val="left"/>
      <w:pPr>
        <w:ind w:left="2853" w:hanging="425"/>
      </w:pPr>
      <w:rPr>
        <w:rFonts w:hint="default"/>
        <w:lang w:val="en-US" w:eastAsia="en-US" w:bidi="ar-SA"/>
      </w:rPr>
    </w:lvl>
    <w:lvl w:ilvl="3" w:tplc="D4369DBA">
      <w:numFmt w:val="bullet"/>
      <w:lvlText w:val="•"/>
      <w:lvlJc w:val="left"/>
      <w:pPr>
        <w:ind w:left="3659" w:hanging="425"/>
      </w:pPr>
      <w:rPr>
        <w:rFonts w:hint="default"/>
        <w:lang w:val="en-US" w:eastAsia="en-US" w:bidi="ar-SA"/>
      </w:rPr>
    </w:lvl>
    <w:lvl w:ilvl="4" w:tplc="50845D4E">
      <w:numFmt w:val="bullet"/>
      <w:lvlText w:val="•"/>
      <w:lvlJc w:val="left"/>
      <w:pPr>
        <w:ind w:left="4466" w:hanging="425"/>
      </w:pPr>
      <w:rPr>
        <w:rFonts w:hint="default"/>
        <w:lang w:val="en-US" w:eastAsia="en-US" w:bidi="ar-SA"/>
      </w:rPr>
    </w:lvl>
    <w:lvl w:ilvl="5" w:tplc="17625608">
      <w:numFmt w:val="bullet"/>
      <w:lvlText w:val="•"/>
      <w:lvlJc w:val="left"/>
      <w:pPr>
        <w:ind w:left="5273" w:hanging="425"/>
      </w:pPr>
      <w:rPr>
        <w:rFonts w:hint="default"/>
        <w:lang w:val="en-US" w:eastAsia="en-US" w:bidi="ar-SA"/>
      </w:rPr>
    </w:lvl>
    <w:lvl w:ilvl="6" w:tplc="EB4EADB4">
      <w:numFmt w:val="bullet"/>
      <w:lvlText w:val="•"/>
      <w:lvlJc w:val="left"/>
      <w:pPr>
        <w:ind w:left="6079" w:hanging="425"/>
      </w:pPr>
      <w:rPr>
        <w:rFonts w:hint="default"/>
        <w:lang w:val="en-US" w:eastAsia="en-US" w:bidi="ar-SA"/>
      </w:rPr>
    </w:lvl>
    <w:lvl w:ilvl="7" w:tplc="7AE4F870">
      <w:numFmt w:val="bullet"/>
      <w:lvlText w:val="•"/>
      <w:lvlJc w:val="left"/>
      <w:pPr>
        <w:ind w:left="6886" w:hanging="425"/>
      </w:pPr>
      <w:rPr>
        <w:rFonts w:hint="default"/>
        <w:lang w:val="en-US" w:eastAsia="en-US" w:bidi="ar-SA"/>
      </w:rPr>
    </w:lvl>
    <w:lvl w:ilvl="8" w:tplc="A0DA70AA">
      <w:numFmt w:val="bullet"/>
      <w:lvlText w:val="•"/>
      <w:lvlJc w:val="left"/>
      <w:pPr>
        <w:ind w:left="7693" w:hanging="425"/>
      </w:pPr>
      <w:rPr>
        <w:rFonts w:hint="default"/>
        <w:lang w:val="en-US" w:eastAsia="en-US" w:bidi="ar-SA"/>
      </w:rPr>
    </w:lvl>
  </w:abstractNum>
  <w:num w:numId="1">
    <w:abstractNumId w:val="5"/>
  </w:num>
  <w:num w:numId="2">
    <w:abstractNumId w:val="6"/>
  </w:num>
  <w:num w:numId="3">
    <w:abstractNumId w:val="4"/>
  </w:num>
  <w:num w:numId="4">
    <w:abstractNumId w:val="1"/>
  </w:num>
  <w:num w:numId="5">
    <w:abstractNumId w:val="0"/>
  </w:num>
  <w:num w:numId="6">
    <w:abstractNumId w:val="3"/>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20"/>
  <w:hyphenationZone w:val="425"/>
  <w:evenAndOddHeaders/>
  <w:drawingGridHorizontalSpacing w:val="110"/>
  <w:displayHorizontalDrawingGridEvery w:val="2"/>
  <w:characterSpacingControl w:val="doNotCompress"/>
  <w:hdrShapeDefaults>
    <o:shapedefaults v:ext="edit" spidmax="2061"/>
    <o:shapelayout v:ext="edit">
      <o:idmap v:ext="edit" data="1"/>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CF3B1A"/>
    <w:rsid w:val="00382E4F"/>
    <w:rsid w:val="005754CD"/>
    <w:rsid w:val="00671678"/>
    <w:rsid w:val="00675399"/>
    <w:rsid w:val="00792AEE"/>
    <w:rsid w:val="009E256B"/>
    <w:rsid w:val="00B4315F"/>
    <w:rsid w:val="00CF3B1A"/>
    <w:rsid w:val="00D07648"/>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2"/>
    </o:shapelayout>
  </w:shapeDefaults>
  <w:decimalSymbol w:val=","/>
  <w:listSeparator w:val=";"/>
  <w14:docId w14:val="0AC92C52"/>
  <w15:docId w15:val="{AC8683AE-BFC9-4A3A-9C0D-6F5F4B927C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bg-BG"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spacing w:before="73"/>
      <w:ind w:left="116"/>
      <w:jc w:val="both"/>
      <w:outlineLvl w:val="0"/>
    </w:pPr>
    <w:rPr>
      <w:b/>
      <w:bCs/>
      <w:sz w:val="24"/>
      <w:szCs w:val="24"/>
    </w:rPr>
  </w:style>
  <w:style w:type="paragraph" w:styleId="Heading2">
    <w:name w:val="heading 2"/>
    <w:basedOn w:val="Normal"/>
    <w:uiPriority w:val="9"/>
    <w:unhideWhenUsed/>
    <w:qFormat/>
    <w:pPr>
      <w:ind w:left="836" w:hanging="721"/>
      <w:outlineLvl w:val="1"/>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uiPriority w:val="1"/>
    <w:qFormat/>
    <w:rPr>
      <w:sz w:val="20"/>
      <w:szCs w:val="20"/>
    </w:rPr>
  </w:style>
  <w:style w:type="paragraph" w:styleId="Title">
    <w:name w:val="Title"/>
    <w:basedOn w:val="Normal"/>
    <w:uiPriority w:val="10"/>
    <w:qFormat/>
    <w:pPr>
      <w:ind w:left="1289" w:hanging="389"/>
    </w:pPr>
    <w:rPr>
      <w:sz w:val="40"/>
      <w:szCs w:val="40"/>
    </w:rPr>
  </w:style>
  <w:style w:type="paragraph" w:styleId="ListParagraph">
    <w:name w:val="List Paragraph"/>
    <w:basedOn w:val="Normal"/>
    <w:uiPriority w:val="1"/>
    <w:qFormat/>
    <w:pPr>
      <w:ind w:left="1249" w:hanging="425"/>
      <w:jc w:val="both"/>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5754CD"/>
    <w:pPr>
      <w:tabs>
        <w:tab w:val="center" w:pos="4513"/>
        <w:tab w:val="right" w:pos="9026"/>
      </w:tabs>
    </w:pPr>
  </w:style>
  <w:style w:type="character" w:customStyle="1" w:styleId="HeaderChar">
    <w:name w:val="Header Char"/>
    <w:basedOn w:val="DefaultParagraphFont"/>
    <w:link w:val="Header"/>
    <w:uiPriority w:val="99"/>
    <w:rsid w:val="005754CD"/>
    <w:rPr>
      <w:rFonts w:ascii="Arial" w:eastAsia="Arial" w:hAnsi="Arial" w:cs="Arial"/>
    </w:rPr>
  </w:style>
  <w:style w:type="paragraph" w:styleId="Footer">
    <w:name w:val="footer"/>
    <w:basedOn w:val="Normal"/>
    <w:link w:val="FooterChar"/>
    <w:uiPriority w:val="99"/>
    <w:unhideWhenUsed/>
    <w:rsid w:val="005754CD"/>
    <w:pPr>
      <w:tabs>
        <w:tab w:val="center" w:pos="4513"/>
        <w:tab w:val="right" w:pos="9026"/>
      </w:tabs>
    </w:pPr>
  </w:style>
  <w:style w:type="character" w:customStyle="1" w:styleId="FooterChar">
    <w:name w:val="Footer Char"/>
    <w:basedOn w:val="DefaultParagraphFont"/>
    <w:link w:val="Footer"/>
    <w:uiPriority w:val="99"/>
    <w:rsid w:val="005754CD"/>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legalinstruments.oecd.org/"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legalinstruments.oecd.org/"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2.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FE37CB227E4C7849B4B894363CED3B18" ma:contentTypeVersion="12" ma:contentTypeDescription="Създаване на нов документ" ma:contentTypeScope="" ma:versionID="fe7b4f7cbc69a318508ed03415694e09">
  <xsd:schema xmlns:xsd="http://www.w3.org/2001/XMLSchema" xmlns:xs="http://www.w3.org/2001/XMLSchema" xmlns:p="http://schemas.microsoft.com/office/2006/metadata/properties" xmlns:ns2="1c2649c6-0f6a-432e-8083-5d1192364e9a" xmlns:ns3="5adc7b8d-49ae-46df-b2d3-cd95f9860e28" targetNamespace="http://schemas.microsoft.com/office/2006/metadata/properties" ma:root="true" ma:fieldsID="a31f7c45ecc6cfeccb12657c7b0545d3" ns2:_="" ns3:_="">
    <xsd:import namespace="1c2649c6-0f6a-432e-8083-5d1192364e9a"/>
    <xsd:import namespace="5adc7b8d-49ae-46df-b2d3-cd95f9860e28"/>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649c6-0f6a-432e-8083-5d1192364e9a" elementFormDefault="qualified">
    <xsd:import namespace="http://schemas.microsoft.com/office/2006/documentManagement/types"/>
    <xsd:import namespace="http://schemas.microsoft.com/office/infopath/2007/PartnerControls"/>
    <xsd:element name="SharedWithUsers" ma:index="8" nillable="true" ma:displayName="Споделено с"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Споделени с подробности"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adc7b8d-49ae-46df-b2d3-cd95f9860e28"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съдържание"/>
        <xsd:element ref="dc:title" minOccurs="0" maxOccurs="1" ma:index="4" ma:displayName="Заглав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BEA7A34-1808-4706-9B4F-4D4392487D88}"/>
</file>

<file path=customXml/itemProps2.xml><?xml version="1.0" encoding="utf-8"?>
<ds:datastoreItem xmlns:ds="http://schemas.openxmlformats.org/officeDocument/2006/customXml" ds:itemID="{7C71BEFB-149D-4A34-B3C3-3282B6E7EDE0}">
  <ds:schemaRefs>
    <ds:schemaRef ds:uri="http://schemas.microsoft.com/sharepoint/v3/contenttype/forms"/>
  </ds:schemaRefs>
</ds:datastoreItem>
</file>

<file path=customXml/itemProps3.xml><?xml version="1.0" encoding="utf-8"?>
<ds:datastoreItem xmlns:ds="http://schemas.openxmlformats.org/officeDocument/2006/customXml" ds:itemID="{00433FC2-7F63-4184-9D11-C6EF22BC394C}">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8</Pages>
  <Words>2277</Words>
  <Characters>12979</Characters>
  <Application>Microsoft Office Word</Application>
  <DocSecurity>0</DocSecurity>
  <Lines>108</Lines>
  <Paragraphs>30</Paragraphs>
  <ScaleCrop>false</ScaleCrop>
  <Company/>
  <LinksUpToDate>false</LinksUpToDate>
  <CharactersWithSpaces>15226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Kemal ERDOGAN</dc:creator>
  <cp:lastModifiedBy>Kristina T</cp:lastModifiedBy>
  <cp:revision>7</cp:revision>
  <dcterms:created xsi:type="dcterms:W3CDTF">2022-01-19T08:27:00Z</dcterms:created>
  <dcterms:modified xsi:type="dcterms:W3CDTF">2022-01-31T09:35:00Z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2022-01-01T00:00:00Z</vt:filetime>
  </property>
  <property fmtid="{D5CDD505-2E9C-101B-9397-08002B2CF9AE}" pid="3" name="Creator">
    <vt:lpwstr>Microsoft® Word 2016</vt:lpwstr>
  </property>
  <property fmtid="{D5CDD505-2E9C-101B-9397-08002B2CF9AE}" pid="4" name="LastSaved">
    <vt:filetime>2022-01-19T00:00:00Z</vt:filetime>
  </property>
  <property fmtid="{D5CDD505-2E9C-101B-9397-08002B2CF9AE}" pid="5" name="ContentTypeId">
    <vt:lpwstr>0x010100FE37CB227E4C7849B4B894363CED3B18</vt:lpwstr>
  </property>
</Properties>
</file>